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B6" w:rsidRDefault="006013B6" w:rsidP="008B6F3F">
      <w:pPr>
        <w:spacing w:after="0"/>
        <w:jc w:val="both"/>
        <w:rPr>
          <w:b/>
          <w:color w:val="808080" w:themeColor="background1" w:themeShade="80"/>
          <w:sz w:val="44"/>
        </w:rPr>
      </w:pPr>
    </w:p>
    <w:p w:rsidR="006013B6" w:rsidRDefault="006013B6" w:rsidP="008B6F3F">
      <w:pPr>
        <w:spacing w:after="0"/>
        <w:jc w:val="both"/>
        <w:rPr>
          <w:b/>
          <w:color w:val="808080" w:themeColor="background1" w:themeShade="80"/>
          <w:sz w:val="44"/>
        </w:rPr>
      </w:pPr>
    </w:p>
    <w:p w:rsidR="006013B6" w:rsidRDefault="006013B6" w:rsidP="008B6F3F">
      <w:pPr>
        <w:spacing w:after="0"/>
        <w:jc w:val="both"/>
        <w:rPr>
          <w:b/>
          <w:color w:val="808080" w:themeColor="background1" w:themeShade="80"/>
          <w:sz w:val="44"/>
        </w:rPr>
      </w:pPr>
    </w:p>
    <w:p w:rsidR="006013B6" w:rsidRDefault="006013B6" w:rsidP="008B6F3F">
      <w:pPr>
        <w:spacing w:after="0"/>
        <w:jc w:val="both"/>
        <w:rPr>
          <w:b/>
          <w:color w:val="808080" w:themeColor="background1" w:themeShade="80"/>
          <w:sz w:val="44"/>
        </w:rPr>
      </w:pPr>
    </w:p>
    <w:p w:rsidR="006013B6" w:rsidRDefault="006013B6" w:rsidP="008B6F3F">
      <w:pPr>
        <w:spacing w:after="0"/>
        <w:jc w:val="both"/>
        <w:rPr>
          <w:b/>
          <w:color w:val="808080" w:themeColor="background1" w:themeShade="80"/>
          <w:sz w:val="44"/>
        </w:rPr>
      </w:pPr>
    </w:p>
    <w:p w:rsidR="006013B6" w:rsidRDefault="006D228B" w:rsidP="007D0A4D">
      <w:pPr>
        <w:tabs>
          <w:tab w:val="left" w:pos="6602"/>
        </w:tabs>
        <w:spacing w:after="0"/>
        <w:jc w:val="both"/>
        <w:rPr>
          <w:b/>
          <w:color w:val="808080" w:themeColor="background1" w:themeShade="80"/>
          <w:sz w:val="44"/>
        </w:rPr>
      </w:pPr>
      <w:r>
        <w:rPr>
          <w:b/>
          <w:color w:val="808080" w:themeColor="background1" w:themeShade="80"/>
          <w:sz w:val="44"/>
        </w:rPr>
        <w:tab/>
      </w:r>
      <w:r w:rsidR="00A66B92">
        <w:rPr>
          <w:b/>
          <w:color w:val="808080" w:themeColor="background1" w:themeShade="80"/>
          <w:sz w:val="44"/>
        </w:rPr>
        <w:tab/>
      </w:r>
    </w:p>
    <w:p w:rsidR="006013B6" w:rsidRDefault="006013B6" w:rsidP="008B6F3F">
      <w:pPr>
        <w:spacing w:after="0"/>
        <w:jc w:val="both"/>
        <w:rPr>
          <w:b/>
          <w:color w:val="808080" w:themeColor="background1" w:themeShade="80"/>
          <w:sz w:val="44"/>
        </w:rPr>
      </w:pPr>
    </w:p>
    <w:p w:rsidR="006013B6" w:rsidRDefault="007D0A4D" w:rsidP="008B6F3F">
      <w:pPr>
        <w:spacing w:after="0"/>
        <w:jc w:val="both"/>
        <w:rPr>
          <w:b/>
          <w:color w:val="0070C0"/>
          <w:sz w:val="44"/>
        </w:rPr>
      </w:pPr>
      <w:bookmarkStart w:id="0" w:name="_GoBack"/>
      <w:r w:rsidRPr="007D0A4D">
        <w:rPr>
          <w:b/>
          <w:color w:val="0070C0"/>
          <w:sz w:val="44"/>
        </w:rPr>
        <w:t xml:space="preserve">Guía </w:t>
      </w:r>
      <w:r w:rsidR="00C66271" w:rsidRPr="007D0A4D">
        <w:rPr>
          <w:b/>
          <w:color w:val="0070C0"/>
          <w:sz w:val="44"/>
        </w:rPr>
        <w:t>de prevención y control frente al COVID-19 en</w:t>
      </w:r>
      <w:r w:rsidR="006013B6" w:rsidRPr="007D0A4D">
        <w:rPr>
          <w:b/>
          <w:color w:val="0070C0"/>
          <w:sz w:val="44"/>
        </w:rPr>
        <w:t xml:space="preserve"> </w:t>
      </w:r>
      <w:r w:rsidR="000837B2" w:rsidRPr="007D0A4D">
        <w:rPr>
          <w:b/>
          <w:color w:val="0070C0"/>
          <w:sz w:val="44"/>
        </w:rPr>
        <w:t xml:space="preserve">residencias de mayores y </w:t>
      </w:r>
      <w:r w:rsidR="006013B6" w:rsidRPr="007D0A4D">
        <w:rPr>
          <w:b/>
          <w:color w:val="0070C0"/>
          <w:sz w:val="44"/>
        </w:rPr>
        <w:t>centros sociosanitarios</w:t>
      </w:r>
    </w:p>
    <w:bookmarkEnd w:id="0"/>
    <w:p w:rsidR="007D0A4D" w:rsidRPr="007D0A4D" w:rsidRDefault="007D0A4D" w:rsidP="008B6F3F">
      <w:pPr>
        <w:spacing w:after="0"/>
        <w:jc w:val="both"/>
        <w:rPr>
          <w:b/>
          <w:color w:val="0070C0"/>
          <w:sz w:val="44"/>
        </w:rPr>
      </w:pPr>
    </w:p>
    <w:p w:rsidR="006013B6" w:rsidRDefault="006013B6" w:rsidP="008B6F3F">
      <w:pPr>
        <w:spacing w:after="0"/>
        <w:jc w:val="both"/>
        <w:rPr>
          <w:color w:val="808080" w:themeColor="background1" w:themeShade="80"/>
          <w:sz w:val="24"/>
        </w:rPr>
      </w:pPr>
    </w:p>
    <w:p w:rsidR="006013B6" w:rsidRPr="00950771" w:rsidRDefault="006013B6" w:rsidP="007D0A4D">
      <w:pPr>
        <w:spacing w:after="0"/>
        <w:jc w:val="right"/>
      </w:pPr>
      <w:r>
        <w:rPr>
          <w:color w:val="808080" w:themeColor="background1" w:themeShade="80"/>
          <w:sz w:val="24"/>
        </w:rPr>
        <w:t xml:space="preserve">Versión de </w:t>
      </w:r>
      <w:r w:rsidR="006366F4">
        <w:rPr>
          <w:color w:val="808080" w:themeColor="background1" w:themeShade="80"/>
          <w:sz w:val="24"/>
        </w:rPr>
        <w:t>1</w:t>
      </w:r>
      <w:r w:rsidR="007D0A4D">
        <w:rPr>
          <w:color w:val="808080" w:themeColor="background1" w:themeShade="80"/>
          <w:sz w:val="24"/>
        </w:rPr>
        <w:t>9</w:t>
      </w:r>
      <w:r w:rsidR="006366F4">
        <w:rPr>
          <w:color w:val="808080" w:themeColor="background1" w:themeShade="80"/>
          <w:sz w:val="24"/>
        </w:rPr>
        <w:t xml:space="preserve"> </w:t>
      </w:r>
      <w:r>
        <w:rPr>
          <w:color w:val="808080" w:themeColor="background1" w:themeShade="80"/>
          <w:sz w:val="24"/>
        </w:rPr>
        <w:t>de marzo de 2020</w:t>
      </w:r>
    </w:p>
    <w:p w:rsidR="005A6AB7" w:rsidRDefault="005A6AB7" w:rsidP="008B6F3F">
      <w:pPr>
        <w:spacing w:after="0"/>
        <w:jc w:val="both"/>
        <w:rPr>
          <w:color w:val="1F4E79" w:themeColor="accent1" w:themeShade="80"/>
        </w:rPr>
      </w:pPr>
    </w:p>
    <w:p w:rsidR="005A6AB7" w:rsidRDefault="005A6AB7" w:rsidP="008B6F3F">
      <w:pPr>
        <w:spacing w:after="0"/>
        <w:jc w:val="both"/>
        <w:rPr>
          <w:color w:val="1F4E79" w:themeColor="accent1" w:themeShade="80"/>
        </w:rPr>
      </w:pPr>
    </w:p>
    <w:p w:rsidR="005A6AB7" w:rsidRDefault="005A6AB7" w:rsidP="008B6F3F">
      <w:pPr>
        <w:spacing w:after="0"/>
        <w:jc w:val="both"/>
        <w:rPr>
          <w:color w:val="1F4E79" w:themeColor="accent1" w:themeShade="80"/>
        </w:rPr>
      </w:pPr>
    </w:p>
    <w:p w:rsidR="005A6AB7" w:rsidRDefault="005A6AB7" w:rsidP="008B6F3F">
      <w:pPr>
        <w:spacing w:after="0"/>
        <w:jc w:val="both"/>
        <w:rPr>
          <w:color w:val="1F4E79" w:themeColor="accent1" w:themeShade="80"/>
        </w:rPr>
      </w:pPr>
    </w:p>
    <w:p w:rsidR="005A6AB7" w:rsidRDefault="005A6AB7" w:rsidP="008B6F3F">
      <w:pPr>
        <w:spacing w:after="0"/>
        <w:jc w:val="both"/>
        <w:rPr>
          <w:color w:val="1F4E79" w:themeColor="accent1" w:themeShade="80"/>
        </w:rPr>
      </w:pPr>
    </w:p>
    <w:p w:rsidR="005A6AB7" w:rsidRDefault="005A6AB7" w:rsidP="008B6F3F">
      <w:pPr>
        <w:spacing w:after="0"/>
        <w:jc w:val="both"/>
        <w:rPr>
          <w:color w:val="1F4E79" w:themeColor="accent1" w:themeShade="80"/>
        </w:rPr>
      </w:pPr>
      <w:r>
        <w:rPr>
          <w:color w:val="1F4E79" w:themeColor="accent1" w:themeShade="80"/>
        </w:rPr>
        <w:t xml:space="preserve">Las </w:t>
      </w:r>
      <w:r w:rsidR="002622B3">
        <w:rPr>
          <w:color w:val="1F4E79" w:themeColor="accent1" w:themeShade="80"/>
        </w:rPr>
        <w:t xml:space="preserve">medidas </w:t>
      </w:r>
      <w:r>
        <w:rPr>
          <w:color w:val="1F4E79" w:themeColor="accent1" w:themeShade="80"/>
        </w:rPr>
        <w:t>incluidas en el presente documento están en continua revisión y serán modificadas si la situación epidemiológica así lo requiriese.</w:t>
      </w:r>
    </w:p>
    <w:p w:rsidR="005A6AB7" w:rsidRDefault="005A6AB7" w:rsidP="008B6F3F">
      <w:pPr>
        <w:jc w:val="both"/>
      </w:pPr>
    </w:p>
    <w:p w:rsidR="005A6AB7" w:rsidRDefault="005A6AB7" w:rsidP="008B6F3F">
      <w:pPr>
        <w:jc w:val="both"/>
      </w:pPr>
      <w:r>
        <w:br w:type="page"/>
      </w:r>
    </w:p>
    <w:p w:rsidR="005A6AB7" w:rsidRDefault="005A6AB7" w:rsidP="008B6F3F">
      <w:pPr>
        <w:jc w:val="both"/>
      </w:pPr>
    </w:p>
    <w:sdt>
      <w:sdtPr>
        <w:rPr>
          <w:rFonts w:asciiTheme="minorHAnsi" w:eastAsiaTheme="minorHAnsi" w:hAnsiTheme="minorHAnsi" w:cstheme="minorBidi"/>
          <w:color w:val="auto"/>
          <w:sz w:val="22"/>
          <w:szCs w:val="22"/>
          <w:lang w:eastAsia="en-US"/>
        </w:rPr>
        <w:id w:val="-549300289"/>
        <w:docPartObj>
          <w:docPartGallery w:val="Table of Contents"/>
          <w:docPartUnique/>
        </w:docPartObj>
      </w:sdtPr>
      <w:sdtEndPr>
        <w:rPr>
          <w:b/>
          <w:bCs/>
        </w:rPr>
      </w:sdtEndPr>
      <w:sdtContent>
        <w:p w:rsidR="00787120" w:rsidRPr="002E45AA" w:rsidRDefault="00787120" w:rsidP="008B6F3F">
          <w:pPr>
            <w:pStyle w:val="TtuloTDC"/>
            <w:jc w:val="both"/>
          </w:pPr>
          <w:r w:rsidRPr="002E45AA">
            <w:t>Contenido</w:t>
          </w:r>
        </w:p>
        <w:p w:rsidR="00787120" w:rsidRPr="002E45AA" w:rsidRDefault="00787120" w:rsidP="008B6F3F">
          <w:pPr>
            <w:jc w:val="both"/>
            <w:rPr>
              <w:lang w:eastAsia="es-ES"/>
            </w:rPr>
          </w:pPr>
        </w:p>
        <w:p w:rsidR="007B077A" w:rsidRDefault="00F95A41">
          <w:pPr>
            <w:pStyle w:val="TDC1"/>
            <w:tabs>
              <w:tab w:val="right" w:leader="dot" w:pos="8494"/>
            </w:tabs>
            <w:rPr>
              <w:rFonts w:eastAsiaTheme="minorEastAsia"/>
              <w:noProof/>
              <w:lang w:eastAsia="es-ES"/>
            </w:rPr>
          </w:pPr>
          <w:r w:rsidRPr="002E45AA">
            <w:fldChar w:fldCharType="begin"/>
          </w:r>
          <w:r w:rsidR="00787120" w:rsidRPr="002E45AA">
            <w:instrText xml:space="preserve"> TOC \o "1-3" \h \z \u </w:instrText>
          </w:r>
          <w:r w:rsidRPr="002E45AA">
            <w:fldChar w:fldCharType="separate"/>
          </w:r>
          <w:hyperlink w:anchor="_Toc35545483" w:history="1">
            <w:r w:rsidR="007B077A" w:rsidRPr="00EA218F">
              <w:rPr>
                <w:rStyle w:val="Hipervnculo"/>
                <w:noProof/>
              </w:rPr>
              <w:t>Justificación</w:t>
            </w:r>
            <w:r w:rsidR="007B077A">
              <w:rPr>
                <w:noProof/>
                <w:webHidden/>
              </w:rPr>
              <w:tab/>
            </w:r>
            <w:r w:rsidR="007B077A">
              <w:rPr>
                <w:noProof/>
                <w:webHidden/>
              </w:rPr>
              <w:fldChar w:fldCharType="begin"/>
            </w:r>
            <w:r w:rsidR="007B077A">
              <w:rPr>
                <w:noProof/>
                <w:webHidden/>
              </w:rPr>
              <w:instrText xml:space="preserve"> PAGEREF _Toc35545483 \h </w:instrText>
            </w:r>
            <w:r w:rsidR="007B077A">
              <w:rPr>
                <w:noProof/>
                <w:webHidden/>
              </w:rPr>
            </w:r>
            <w:r w:rsidR="007B077A">
              <w:rPr>
                <w:noProof/>
                <w:webHidden/>
              </w:rPr>
              <w:fldChar w:fldCharType="separate"/>
            </w:r>
            <w:r w:rsidR="007B077A">
              <w:rPr>
                <w:noProof/>
                <w:webHidden/>
              </w:rPr>
              <w:t>4</w:t>
            </w:r>
            <w:r w:rsidR="007B077A">
              <w:rPr>
                <w:noProof/>
                <w:webHidden/>
              </w:rPr>
              <w:fldChar w:fldCharType="end"/>
            </w:r>
          </w:hyperlink>
        </w:p>
        <w:p w:rsidR="007B077A" w:rsidRDefault="003B279B">
          <w:pPr>
            <w:pStyle w:val="TDC1"/>
            <w:tabs>
              <w:tab w:val="right" w:leader="dot" w:pos="8494"/>
            </w:tabs>
            <w:rPr>
              <w:rFonts w:eastAsiaTheme="minorEastAsia"/>
              <w:noProof/>
              <w:lang w:eastAsia="es-ES"/>
            </w:rPr>
          </w:pPr>
          <w:hyperlink w:anchor="_Toc35545484" w:history="1">
            <w:r w:rsidR="007B077A" w:rsidRPr="00EA218F">
              <w:rPr>
                <w:rStyle w:val="Hipervnculo"/>
                <w:noProof/>
              </w:rPr>
              <w:t>Aspectos clave</w:t>
            </w:r>
            <w:r w:rsidR="007B077A">
              <w:rPr>
                <w:noProof/>
                <w:webHidden/>
              </w:rPr>
              <w:tab/>
            </w:r>
            <w:r w:rsidR="007B077A">
              <w:rPr>
                <w:noProof/>
                <w:webHidden/>
              </w:rPr>
              <w:fldChar w:fldCharType="begin"/>
            </w:r>
            <w:r w:rsidR="007B077A">
              <w:rPr>
                <w:noProof/>
                <w:webHidden/>
              </w:rPr>
              <w:instrText xml:space="preserve"> PAGEREF _Toc35545484 \h </w:instrText>
            </w:r>
            <w:r w:rsidR="007B077A">
              <w:rPr>
                <w:noProof/>
                <w:webHidden/>
              </w:rPr>
            </w:r>
            <w:r w:rsidR="007B077A">
              <w:rPr>
                <w:noProof/>
                <w:webHidden/>
              </w:rPr>
              <w:fldChar w:fldCharType="separate"/>
            </w:r>
            <w:r w:rsidR="007B077A">
              <w:rPr>
                <w:noProof/>
                <w:webHidden/>
              </w:rPr>
              <w:t>4</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85" w:history="1">
            <w:r w:rsidR="007B077A" w:rsidRPr="00EA218F">
              <w:rPr>
                <w:rStyle w:val="Hipervnculo"/>
                <w:noProof/>
              </w:rPr>
              <w:t>1.</w:t>
            </w:r>
            <w:r w:rsidR="007B077A">
              <w:rPr>
                <w:rFonts w:eastAsiaTheme="minorEastAsia"/>
                <w:noProof/>
                <w:lang w:eastAsia="es-ES"/>
              </w:rPr>
              <w:tab/>
            </w:r>
            <w:r w:rsidR="007B077A" w:rsidRPr="00EA218F">
              <w:rPr>
                <w:rStyle w:val="Hipervnculo"/>
                <w:noProof/>
              </w:rPr>
              <w:t>Aspectos generales</w:t>
            </w:r>
            <w:r w:rsidR="007B077A">
              <w:rPr>
                <w:noProof/>
                <w:webHidden/>
              </w:rPr>
              <w:tab/>
            </w:r>
            <w:r w:rsidR="007B077A">
              <w:rPr>
                <w:noProof/>
                <w:webHidden/>
              </w:rPr>
              <w:fldChar w:fldCharType="begin"/>
            </w:r>
            <w:r w:rsidR="007B077A">
              <w:rPr>
                <w:noProof/>
                <w:webHidden/>
              </w:rPr>
              <w:instrText xml:space="preserve"> PAGEREF _Toc35545485 \h </w:instrText>
            </w:r>
            <w:r w:rsidR="007B077A">
              <w:rPr>
                <w:noProof/>
                <w:webHidden/>
              </w:rPr>
            </w:r>
            <w:r w:rsidR="007B077A">
              <w:rPr>
                <w:noProof/>
                <w:webHidden/>
              </w:rPr>
              <w:fldChar w:fldCharType="separate"/>
            </w:r>
            <w:r w:rsidR="007B077A">
              <w:rPr>
                <w:noProof/>
                <w:webHidden/>
              </w:rPr>
              <w:t>5</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86" w:history="1">
            <w:r w:rsidR="007B077A" w:rsidRPr="00EA218F">
              <w:rPr>
                <w:rStyle w:val="Hipervnculo"/>
                <w:noProof/>
              </w:rPr>
              <w:t>2.</w:t>
            </w:r>
            <w:r w:rsidR="007B077A">
              <w:rPr>
                <w:rFonts w:eastAsiaTheme="minorEastAsia"/>
                <w:noProof/>
                <w:lang w:eastAsia="es-ES"/>
              </w:rPr>
              <w:tab/>
            </w:r>
            <w:r w:rsidR="007B077A" w:rsidRPr="00EA218F">
              <w:rPr>
                <w:rStyle w:val="Hipervnculo"/>
                <w:noProof/>
              </w:rPr>
              <w:t>Plan de contingencia</w:t>
            </w:r>
            <w:r w:rsidR="007B077A">
              <w:rPr>
                <w:noProof/>
                <w:webHidden/>
              </w:rPr>
              <w:tab/>
            </w:r>
            <w:r w:rsidR="007B077A">
              <w:rPr>
                <w:noProof/>
                <w:webHidden/>
              </w:rPr>
              <w:fldChar w:fldCharType="begin"/>
            </w:r>
            <w:r w:rsidR="007B077A">
              <w:rPr>
                <w:noProof/>
                <w:webHidden/>
              </w:rPr>
              <w:instrText xml:space="preserve"> PAGEREF _Toc35545486 \h </w:instrText>
            </w:r>
            <w:r w:rsidR="007B077A">
              <w:rPr>
                <w:noProof/>
                <w:webHidden/>
              </w:rPr>
            </w:r>
            <w:r w:rsidR="007B077A">
              <w:rPr>
                <w:noProof/>
                <w:webHidden/>
              </w:rPr>
              <w:fldChar w:fldCharType="separate"/>
            </w:r>
            <w:r w:rsidR="007B077A">
              <w:rPr>
                <w:noProof/>
                <w:webHidden/>
              </w:rPr>
              <w:t>5</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87" w:history="1">
            <w:r w:rsidR="007B077A" w:rsidRPr="00EA218F">
              <w:rPr>
                <w:rStyle w:val="Hipervnculo"/>
                <w:noProof/>
              </w:rPr>
              <w:t>3.</w:t>
            </w:r>
            <w:r w:rsidR="007B077A">
              <w:rPr>
                <w:rFonts w:eastAsiaTheme="minorEastAsia"/>
                <w:noProof/>
                <w:lang w:eastAsia="es-ES"/>
              </w:rPr>
              <w:tab/>
            </w:r>
            <w:r w:rsidR="007B077A" w:rsidRPr="00EA218F">
              <w:rPr>
                <w:rStyle w:val="Hipervnculo"/>
                <w:noProof/>
              </w:rPr>
              <w:t>Medidas generales dirigidas a la protección de la salud de residentes</w:t>
            </w:r>
            <w:r w:rsidR="007B077A">
              <w:rPr>
                <w:noProof/>
                <w:webHidden/>
              </w:rPr>
              <w:tab/>
            </w:r>
            <w:r w:rsidR="007B077A">
              <w:rPr>
                <w:noProof/>
                <w:webHidden/>
              </w:rPr>
              <w:fldChar w:fldCharType="begin"/>
            </w:r>
            <w:r w:rsidR="007B077A">
              <w:rPr>
                <w:noProof/>
                <w:webHidden/>
              </w:rPr>
              <w:instrText xml:space="preserve"> PAGEREF _Toc35545487 \h </w:instrText>
            </w:r>
            <w:r w:rsidR="007B077A">
              <w:rPr>
                <w:noProof/>
                <w:webHidden/>
              </w:rPr>
            </w:r>
            <w:r w:rsidR="007B077A">
              <w:rPr>
                <w:noProof/>
                <w:webHidden/>
              </w:rPr>
              <w:fldChar w:fldCharType="separate"/>
            </w:r>
            <w:r w:rsidR="007B077A">
              <w:rPr>
                <w:noProof/>
                <w:webHidden/>
              </w:rPr>
              <w:t>6</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88" w:history="1">
            <w:r w:rsidR="007B077A" w:rsidRPr="00EA218F">
              <w:rPr>
                <w:rStyle w:val="Hipervnculo"/>
                <w:noProof/>
              </w:rPr>
              <w:t>4.</w:t>
            </w:r>
            <w:r w:rsidR="007B077A">
              <w:rPr>
                <w:rFonts w:eastAsiaTheme="minorEastAsia"/>
                <w:noProof/>
                <w:lang w:eastAsia="es-ES"/>
              </w:rPr>
              <w:tab/>
            </w:r>
            <w:r w:rsidR="007B077A" w:rsidRPr="00EA218F">
              <w:rPr>
                <w:rStyle w:val="Hipervnculo"/>
                <w:noProof/>
              </w:rPr>
              <w:t>Medidas generales dirigidas a la protección de la salud de los trabajadores</w:t>
            </w:r>
            <w:r w:rsidR="007B077A">
              <w:rPr>
                <w:noProof/>
                <w:webHidden/>
              </w:rPr>
              <w:tab/>
            </w:r>
            <w:r w:rsidR="007B077A">
              <w:rPr>
                <w:noProof/>
                <w:webHidden/>
              </w:rPr>
              <w:fldChar w:fldCharType="begin"/>
            </w:r>
            <w:r w:rsidR="007B077A">
              <w:rPr>
                <w:noProof/>
                <w:webHidden/>
              </w:rPr>
              <w:instrText xml:space="preserve"> PAGEREF _Toc35545488 \h </w:instrText>
            </w:r>
            <w:r w:rsidR="007B077A">
              <w:rPr>
                <w:noProof/>
                <w:webHidden/>
              </w:rPr>
            </w:r>
            <w:r w:rsidR="007B077A">
              <w:rPr>
                <w:noProof/>
                <w:webHidden/>
              </w:rPr>
              <w:fldChar w:fldCharType="separate"/>
            </w:r>
            <w:r w:rsidR="007B077A">
              <w:rPr>
                <w:noProof/>
                <w:webHidden/>
              </w:rPr>
              <w:t>7</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89" w:history="1">
            <w:r w:rsidR="007B077A" w:rsidRPr="00EA218F">
              <w:rPr>
                <w:rStyle w:val="Hipervnculo"/>
                <w:noProof/>
              </w:rPr>
              <w:t>5.</w:t>
            </w:r>
            <w:r w:rsidR="007B077A">
              <w:rPr>
                <w:rFonts w:eastAsiaTheme="minorEastAsia"/>
                <w:noProof/>
                <w:lang w:eastAsia="es-ES"/>
              </w:rPr>
              <w:tab/>
            </w:r>
            <w:r w:rsidR="007B077A" w:rsidRPr="00EA218F">
              <w:rPr>
                <w:rStyle w:val="Hipervnculo"/>
                <w:noProof/>
              </w:rPr>
              <w:t>Actuaciones ante casos de COVID-19 en residentes</w:t>
            </w:r>
            <w:r w:rsidR="007B077A">
              <w:rPr>
                <w:noProof/>
                <w:webHidden/>
              </w:rPr>
              <w:tab/>
            </w:r>
            <w:r w:rsidR="007B077A">
              <w:rPr>
                <w:noProof/>
                <w:webHidden/>
              </w:rPr>
              <w:fldChar w:fldCharType="begin"/>
            </w:r>
            <w:r w:rsidR="007B077A">
              <w:rPr>
                <w:noProof/>
                <w:webHidden/>
              </w:rPr>
              <w:instrText xml:space="preserve"> PAGEREF _Toc35545489 \h </w:instrText>
            </w:r>
            <w:r w:rsidR="007B077A">
              <w:rPr>
                <w:noProof/>
                <w:webHidden/>
              </w:rPr>
            </w:r>
            <w:r w:rsidR="007B077A">
              <w:rPr>
                <w:noProof/>
                <w:webHidden/>
              </w:rPr>
              <w:fldChar w:fldCharType="separate"/>
            </w:r>
            <w:r w:rsidR="007B077A">
              <w:rPr>
                <w:noProof/>
                <w:webHidden/>
              </w:rPr>
              <w:t>8</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91" w:history="1">
            <w:r w:rsidR="007B077A" w:rsidRPr="00EA218F">
              <w:rPr>
                <w:rStyle w:val="Hipervnculo"/>
                <w:noProof/>
              </w:rPr>
              <w:t>6.</w:t>
            </w:r>
            <w:r w:rsidR="007B077A">
              <w:rPr>
                <w:rFonts w:eastAsiaTheme="minorEastAsia"/>
                <w:noProof/>
                <w:lang w:eastAsia="es-ES"/>
              </w:rPr>
              <w:tab/>
            </w:r>
            <w:r w:rsidR="007B077A" w:rsidRPr="00EA218F">
              <w:rPr>
                <w:rStyle w:val="Hipervnculo"/>
                <w:noProof/>
              </w:rPr>
              <w:t>Actuaciones ante casos de COVID-19 en trabajadores del centro</w:t>
            </w:r>
            <w:r w:rsidR="007B077A">
              <w:rPr>
                <w:noProof/>
                <w:webHidden/>
              </w:rPr>
              <w:tab/>
            </w:r>
            <w:r w:rsidR="007B077A">
              <w:rPr>
                <w:noProof/>
                <w:webHidden/>
              </w:rPr>
              <w:fldChar w:fldCharType="begin"/>
            </w:r>
            <w:r w:rsidR="007B077A">
              <w:rPr>
                <w:noProof/>
                <w:webHidden/>
              </w:rPr>
              <w:instrText xml:space="preserve"> PAGEREF _Toc35545491 \h </w:instrText>
            </w:r>
            <w:r w:rsidR="007B077A">
              <w:rPr>
                <w:noProof/>
                <w:webHidden/>
              </w:rPr>
            </w:r>
            <w:r w:rsidR="007B077A">
              <w:rPr>
                <w:noProof/>
                <w:webHidden/>
              </w:rPr>
              <w:fldChar w:fldCharType="separate"/>
            </w:r>
            <w:r w:rsidR="007B077A">
              <w:rPr>
                <w:noProof/>
                <w:webHidden/>
              </w:rPr>
              <w:t>9</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92" w:history="1">
            <w:r w:rsidR="007B077A" w:rsidRPr="00EA218F">
              <w:rPr>
                <w:rStyle w:val="Hipervnculo"/>
                <w:noProof/>
              </w:rPr>
              <w:t>7.</w:t>
            </w:r>
            <w:r w:rsidR="007B077A">
              <w:rPr>
                <w:rFonts w:eastAsiaTheme="minorEastAsia"/>
                <w:noProof/>
                <w:lang w:eastAsia="es-ES"/>
              </w:rPr>
              <w:tab/>
            </w:r>
            <w:r w:rsidR="007B077A" w:rsidRPr="00EA218F">
              <w:rPr>
                <w:rStyle w:val="Hipervnculo"/>
                <w:noProof/>
              </w:rPr>
              <w:t>Actuaciones ante contactos entre residentes del centro</w:t>
            </w:r>
            <w:r w:rsidR="007B077A">
              <w:rPr>
                <w:noProof/>
                <w:webHidden/>
              </w:rPr>
              <w:tab/>
            </w:r>
            <w:r w:rsidR="007B077A">
              <w:rPr>
                <w:noProof/>
                <w:webHidden/>
              </w:rPr>
              <w:fldChar w:fldCharType="begin"/>
            </w:r>
            <w:r w:rsidR="007B077A">
              <w:rPr>
                <w:noProof/>
                <w:webHidden/>
              </w:rPr>
              <w:instrText xml:space="preserve"> PAGEREF _Toc35545492 \h </w:instrText>
            </w:r>
            <w:r w:rsidR="007B077A">
              <w:rPr>
                <w:noProof/>
                <w:webHidden/>
              </w:rPr>
            </w:r>
            <w:r w:rsidR="007B077A">
              <w:rPr>
                <w:noProof/>
                <w:webHidden/>
              </w:rPr>
              <w:fldChar w:fldCharType="separate"/>
            </w:r>
            <w:r w:rsidR="007B077A">
              <w:rPr>
                <w:noProof/>
                <w:webHidden/>
              </w:rPr>
              <w:t>9</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93" w:history="1">
            <w:r w:rsidR="007B077A" w:rsidRPr="00EA218F">
              <w:rPr>
                <w:rStyle w:val="Hipervnculo"/>
                <w:noProof/>
              </w:rPr>
              <w:t>8.</w:t>
            </w:r>
            <w:r w:rsidR="007B077A">
              <w:rPr>
                <w:rFonts w:eastAsiaTheme="minorEastAsia"/>
                <w:noProof/>
                <w:lang w:eastAsia="es-ES"/>
              </w:rPr>
              <w:tab/>
            </w:r>
            <w:r w:rsidR="007B077A" w:rsidRPr="00EA218F">
              <w:rPr>
                <w:rStyle w:val="Hipervnculo"/>
                <w:noProof/>
              </w:rPr>
              <w:t>Actuaciones ante contactos entre los trabajadores del centro</w:t>
            </w:r>
            <w:r w:rsidR="007B077A">
              <w:rPr>
                <w:noProof/>
                <w:webHidden/>
              </w:rPr>
              <w:tab/>
            </w:r>
            <w:r w:rsidR="007B077A">
              <w:rPr>
                <w:noProof/>
                <w:webHidden/>
              </w:rPr>
              <w:fldChar w:fldCharType="begin"/>
            </w:r>
            <w:r w:rsidR="007B077A">
              <w:rPr>
                <w:noProof/>
                <w:webHidden/>
              </w:rPr>
              <w:instrText xml:space="preserve"> PAGEREF _Toc35545493 \h </w:instrText>
            </w:r>
            <w:r w:rsidR="007B077A">
              <w:rPr>
                <w:noProof/>
                <w:webHidden/>
              </w:rPr>
            </w:r>
            <w:r w:rsidR="007B077A">
              <w:rPr>
                <w:noProof/>
                <w:webHidden/>
              </w:rPr>
              <w:fldChar w:fldCharType="separate"/>
            </w:r>
            <w:r w:rsidR="007B077A">
              <w:rPr>
                <w:noProof/>
                <w:webHidden/>
              </w:rPr>
              <w:t>10</w:t>
            </w:r>
            <w:r w:rsidR="007B077A">
              <w:rPr>
                <w:noProof/>
                <w:webHidden/>
              </w:rPr>
              <w:fldChar w:fldCharType="end"/>
            </w:r>
          </w:hyperlink>
        </w:p>
        <w:p w:rsidR="007B077A" w:rsidRDefault="003B279B">
          <w:pPr>
            <w:pStyle w:val="TDC1"/>
            <w:tabs>
              <w:tab w:val="left" w:pos="440"/>
              <w:tab w:val="right" w:leader="dot" w:pos="8494"/>
            </w:tabs>
            <w:rPr>
              <w:rFonts w:eastAsiaTheme="minorEastAsia"/>
              <w:noProof/>
              <w:lang w:eastAsia="es-ES"/>
            </w:rPr>
          </w:pPr>
          <w:hyperlink w:anchor="_Toc35545494" w:history="1">
            <w:r w:rsidR="007B077A" w:rsidRPr="00EA218F">
              <w:rPr>
                <w:rStyle w:val="Hipervnculo"/>
                <w:noProof/>
              </w:rPr>
              <w:t>9.</w:t>
            </w:r>
            <w:r w:rsidR="007B077A">
              <w:rPr>
                <w:rFonts w:eastAsiaTheme="minorEastAsia"/>
                <w:noProof/>
                <w:lang w:eastAsia="es-ES"/>
              </w:rPr>
              <w:tab/>
            </w:r>
            <w:r w:rsidR="007B077A" w:rsidRPr="00EA218F">
              <w:rPr>
                <w:rStyle w:val="Hipervnculo"/>
                <w:noProof/>
              </w:rPr>
              <w:t>Limpieza y desinfección de las superficies y espacios en contacto con residentes con sospecha o enfermedad por SARS-Cov-2</w:t>
            </w:r>
            <w:r w:rsidR="007B077A">
              <w:rPr>
                <w:noProof/>
                <w:webHidden/>
              </w:rPr>
              <w:tab/>
            </w:r>
            <w:r w:rsidR="007B077A">
              <w:rPr>
                <w:noProof/>
                <w:webHidden/>
              </w:rPr>
              <w:fldChar w:fldCharType="begin"/>
            </w:r>
            <w:r w:rsidR="007B077A">
              <w:rPr>
                <w:noProof/>
                <w:webHidden/>
              </w:rPr>
              <w:instrText xml:space="preserve"> PAGEREF _Toc35545494 \h </w:instrText>
            </w:r>
            <w:r w:rsidR="007B077A">
              <w:rPr>
                <w:noProof/>
                <w:webHidden/>
              </w:rPr>
            </w:r>
            <w:r w:rsidR="007B077A">
              <w:rPr>
                <w:noProof/>
                <w:webHidden/>
              </w:rPr>
              <w:fldChar w:fldCharType="separate"/>
            </w:r>
            <w:r w:rsidR="007B077A">
              <w:rPr>
                <w:noProof/>
                <w:webHidden/>
              </w:rPr>
              <w:t>10</w:t>
            </w:r>
            <w:r w:rsidR="007B077A">
              <w:rPr>
                <w:noProof/>
                <w:webHidden/>
              </w:rPr>
              <w:fldChar w:fldCharType="end"/>
            </w:r>
          </w:hyperlink>
        </w:p>
        <w:p w:rsidR="007B077A" w:rsidRDefault="003B279B">
          <w:pPr>
            <w:pStyle w:val="TDC1"/>
            <w:tabs>
              <w:tab w:val="left" w:pos="660"/>
              <w:tab w:val="right" w:leader="dot" w:pos="8494"/>
            </w:tabs>
            <w:rPr>
              <w:rFonts w:eastAsiaTheme="minorEastAsia"/>
              <w:noProof/>
              <w:lang w:eastAsia="es-ES"/>
            </w:rPr>
          </w:pPr>
          <w:hyperlink w:anchor="_Toc35545495" w:history="1">
            <w:r w:rsidR="007B077A" w:rsidRPr="00EA218F">
              <w:rPr>
                <w:rStyle w:val="Hipervnculo"/>
                <w:noProof/>
              </w:rPr>
              <w:t>10.</w:t>
            </w:r>
            <w:r w:rsidR="007B077A">
              <w:rPr>
                <w:rFonts w:eastAsiaTheme="minorEastAsia"/>
                <w:noProof/>
                <w:lang w:eastAsia="es-ES"/>
              </w:rPr>
              <w:tab/>
            </w:r>
            <w:r w:rsidR="007B077A" w:rsidRPr="00EA218F">
              <w:rPr>
                <w:rStyle w:val="Hipervnculo"/>
                <w:noProof/>
              </w:rPr>
              <w:t>Gestión de residuos</w:t>
            </w:r>
            <w:r w:rsidR="007B077A">
              <w:rPr>
                <w:noProof/>
                <w:webHidden/>
              </w:rPr>
              <w:tab/>
            </w:r>
            <w:r w:rsidR="007B077A">
              <w:rPr>
                <w:noProof/>
                <w:webHidden/>
              </w:rPr>
              <w:fldChar w:fldCharType="begin"/>
            </w:r>
            <w:r w:rsidR="007B077A">
              <w:rPr>
                <w:noProof/>
                <w:webHidden/>
              </w:rPr>
              <w:instrText xml:space="preserve"> PAGEREF _Toc35545495 \h </w:instrText>
            </w:r>
            <w:r w:rsidR="007B077A">
              <w:rPr>
                <w:noProof/>
                <w:webHidden/>
              </w:rPr>
            </w:r>
            <w:r w:rsidR="007B077A">
              <w:rPr>
                <w:noProof/>
                <w:webHidden/>
              </w:rPr>
              <w:fldChar w:fldCharType="separate"/>
            </w:r>
            <w:r w:rsidR="007B077A">
              <w:rPr>
                <w:noProof/>
                <w:webHidden/>
              </w:rPr>
              <w:t>11</w:t>
            </w:r>
            <w:r w:rsidR="007B077A">
              <w:rPr>
                <w:noProof/>
                <w:webHidden/>
              </w:rPr>
              <w:fldChar w:fldCharType="end"/>
            </w:r>
          </w:hyperlink>
        </w:p>
        <w:p w:rsidR="007B077A" w:rsidRDefault="003B279B">
          <w:pPr>
            <w:pStyle w:val="TDC1"/>
            <w:tabs>
              <w:tab w:val="left" w:pos="660"/>
              <w:tab w:val="right" w:leader="dot" w:pos="8494"/>
            </w:tabs>
            <w:rPr>
              <w:rFonts w:eastAsiaTheme="minorEastAsia"/>
              <w:noProof/>
              <w:lang w:eastAsia="es-ES"/>
            </w:rPr>
          </w:pPr>
          <w:hyperlink w:anchor="_Toc35545501" w:history="1">
            <w:r w:rsidR="007B077A" w:rsidRPr="00EA218F">
              <w:rPr>
                <w:rStyle w:val="Hipervnculo"/>
                <w:noProof/>
              </w:rPr>
              <w:t>11.</w:t>
            </w:r>
            <w:r w:rsidR="007B077A">
              <w:rPr>
                <w:rFonts w:eastAsiaTheme="minorEastAsia"/>
                <w:noProof/>
                <w:lang w:eastAsia="es-ES"/>
              </w:rPr>
              <w:tab/>
            </w:r>
            <w:r w:rsidR="007B077A" w:rsidRPr="00EA218F">
              <w:rPr>
                <w:rStyle w:val="Hipervnculo"/>
                <w:noProof/>
              </w:rPr>
              <w:t>Vajilla y ropa de cama</w:t>
            </w:r>
            <w:r w:rsidR="007B077A">
              <w:rPr>
                <w:noProof/>
                <w:webHidden/>
              </w:rPr>
              <w:tab/>
            </w:r>
            <w:r w:rsidR="007B077A">
              <w:rPr>
                <w:noProof/>
                <w:webHidden/>
              </w:rPr>
              <w:fldChar w:fldCharType="begin"/>
            </w:r>
            <w:r w:rsidR="007B077A">
              <w:rPr>
                <w:noProof/>
                <w:webHidden/>
              </w:rPr>
              <w:instrText xml:space="preserve"> PAGEREF _Toc35545501 \h </w:instrText>
            </w:r>
            <w:r w:rsidR="007B077A">
              <w:rPr>
                <w:noProof/>
                <w:webHidden/>
              </w:rPr>
            </w:r>
            <w:r w:rsidR="007B077A">
              <w:rPr>
                <w:noProof/>
                <w:webHidden/>
              </w:rPr>
              <w:fldChar w:fldCharType="separate"/>
            </w:r>
            <w:r w:rsidR="007B077A">
              <w:rPr>
                <w:noProof/>
                <w:webHidden/>
              </w:rPr>
              <w:t>11</w:t>
            </w:r>
            <w:r w:rsidR="007B077A">
              <w:rPr>
                <w:noProof/>
                <w:webHidden/>
              </w:rPr>
              <w:fldChar w:fldCharType="end"/>
            </w:r>
          </w:hyperlink>
        </w:p>
        <w:p w:rsidR="007B077A" w:rsidRDefault="003B279B">
          <w:pPr>
            <w:pStyle w:val="TDC1"/>
            <w:tabs>
              <w:tab w:val="left" w:pos="660"/>
              <w:tab w:val="right" w:leader="dot" w:pos="8494"/>
            </w:tabs>
            <w:rPr>
              <w:rFonts w:eastAsiaTheme="minorEastAsia"/>
              <w:noProof/>
              <w:lang w:eastAsia="es-ES"/>
            </w:rPr>
          </w:pPr>
          <w:hyperlink w:anchor="_Toc35545502" w:history="1">
            <w:r w:rsidR="007B077A" w:rsidRPr="00EA218F">
              <w:rPr>
                <w:rStyle w:val="Hipervnculo"/>
                <w:noProof/>
              </w:rPr>
              <w:t>12.</w:t>
            </w:r>
            <w:r w:rsidR="007B077A">
              <w:rPr>
                <w:rFonts w:eastAsiaTheme="minorEastAsia"/>
                <w:noProof/>
                <w:lang w:eastAsia="es-ES"/>
              </w:rPr>
              <w:tab/>
            </w:r>
            <w:r w:rsidR="007B077A" w:rsidRPr="00EA218F">
              <w:rPr>
                <w:rStyle w:val="Hipervnculo"/>
                <w:noProof/>
              </w:rPr>
              <w:t>Referencias</w:t>
            </w:r>
            <w:r w:rsidR="007B077A">
              <w:rPr>
                <w:noProof/>
                <w:webHidden/>
              </w:rPr>
              <w:tab/>
            </w:r>
            <w:r w:rsidR="007B077A">
              <w:rPr>
                <w:noProof/>
                <w:webHidden/>
              </w:rPr>
              <w:fldChar w:fldCharType="begin"/>
            </w:r>
            <w:r w:rsidR="007B077A">
              <w:rPr>
                <w:noProof/>
                <w:webHidden/>
              </w:rPr>
              <w:instrText xml:space="preserve"> PAGEREF _Toc35545502 \h </w:instrText>
            </w:r>
            <w:r w:rsidR="007B077A">
              <w:rPr>
                <w:noProof/>
                <w:webHidden/>
              </w:rPr>
            </w:r>
            <w:r w:rsidR="007B077A">
              <w:rPr>
                <w:noProof/>
                <w:webHidden/>
              </w:rPr>
              <w:fldChar w:fldCharType="separate"/>
            </w:r>
            <w:r w:rsidR="007B077A">
              <w:rPr>
                <w:noProof/>
                <w:webHidden/>
              </w:rPr>
              <w:t>12</w:t>
            </w:r>
            <w:r w:rsidR="007B077A">
              <w:rPr>
                <w:noProof/>
                <w:webHidden/>
              </w:rPr>
              <w:fldChar w:fldCharType="end"/>
            </w:r>
          </w:hyperlink>
        </w:p>
        <w:p w:rsidR="007B077A" w:rsidRDefault="003B279B">
          <w:pPr>
            <w:pStyle w:val="TDC1"/>
            <w:tabs>
              <w:tab w:val="right" w:leader="dot" w:pos="8494"/>
            </w:tabs>
            <w:rPr>
              <w:rFonts w:eastAsiaTheme="minorEastAsia"/>
              <w:noProof/>
              <w:lang w:eastAsia="es-ES"/>
            </w:rPr>
          </w:pPr>
          <w:hyperlink w:anchor="_Toc35545503" w:history="1">
            <w:r w:rsidR="007B077A" w:rsidRPr="00EA218F">
              <w:rPr>
                <w:rStyle w:val="Hipervnculo"/>
                <w:noProof/>
              </w:rPr>
              <w:t>Figura 1. Técnica de higiene de manos con agua y jabón y antisepsia con preparados de base alcohólica</w:t>
            </w:r>
            <w:r w:rsidR="007B077A">
              <w:rPr>
                <w:noProof/>
                <w:webHidden/>
              </w:rPr>
              <w:tab/>
            </w:r>
            <w:r w:rsidR="007B077A">
              <w:rPr>
                <w:noProof/>
                <w:webHidden/>
              </w:rPr>
              <w:fldChar w:fldCharType="begin"/>
            </w:r>
            <w:r w:rsidR="007B077A">
              <w:rPr>
                <w:noProof/>
                <w:webHidden/>
              </w:rPr>
              <w:instrText xml:space="preserve"> PAGEREF _Toc35545503 \h </w:instrText>
            </w:r>
            <w:r w:rsidR="007B077A">
              <w:rPr>
                <w:noProof/>
                <w:webHidden/>
              </w:rPr>
            </w:r>
            <w:r w:rsidR="007B077A">
              <w:rPr>
                <w:noProof/>
                <w:webHidden/>
              </w:rPr>
              <w:fldChar w:fldCharType="separate"/>
            </w:r>
            <w:r w:rsidR="007B077A">
              <w:rPr>
                <w:noProof/>
                <w:webHidden/>
              </w:rPr>
              <w:t>13</w:t>
            </w:r>
            <w:r w:rsidR="007B077A">
              <w:rPr>
                <w:noProof/>
                <w:webHidden/>
              </w:rPr>
              <w:fldChar w:fldCharType="end"/>
            </w:r>
          </w:hyperlink>
        </w:p>
        <w:p w:rsidR="007B077A" w:rsidRDefault="003B279B">
          <w:pPr>
            <w:pStyle w:val="TDC1"/>
            <w:tabs>
              <w:tab w:val="right" w:leader="dot" w:pos="8494"/>
            </w:tabs>
            <w:rPr>
              <w:rFonts w:eastAsiaTheme="minorEastAsia"/>
              <w:noProof/>
              <w:lang w:eastAsia="es-ES"/>
            </w:rPr>
          </w:pPr>
          <w:hyperlink w:anchor="_Toc35545504" w:history="1">
            <w:r w:rsidR="007B077A" w:rsidRPr="00EA218F">
              <w:rPr>
                <w:rStyle w:val="Hipervnculo"/>
                <w:noProof/>
              </w:rPr>
              <w:t xml:space="preserve">Anexo </w:t>
            </w:r>
            <w:r w:rsidR="004A1790">
              <w:rPr>
                <w:rStyle w:val="Hipervnculo"/>
                <w:noProof/>
              </w:rPr>
              <w:t>1</w:t>
            </w:r>
            <w:r w:rsidR="007B077A" w:rsidRPr="00EA218F">
              <w:rPr>
                <w:rStyle w:val="Hipervnculo"/>
                <w:noProof/>
              </w:rPr>
              <w:t>. Medidas Específicas en Agregación de Caso y Brotes por COVID-19</w:t>
            </w:r>
            <w:r w:rsidR="007B077A">
              <w:rPr>
                <w:noProof/>
                <w:webHidden/>
              </w:rPr>
              <w:tab/>
            </w:r>
            <w:r w:rsidR="007B077A">
              <w:rPr>
                <w:noProof/>
                <w:webHidden/>
              </w:rPr>
              <w:fldChar w:fldCharType="begin"/>
            </w:r>
            <w:r w:rsidR="007B077A">
              <w:rPr>
                <w:noProof/>
                <w:webHidden/>
              </w:rPr>
              <w:instrText xml:space="preserve"> PAGEREF _Toc35545504 \h </w:instrText>
            </w:r>
            <w:r w:rsidR="007B077A">
              <w:rPr>
                <w:noProof/>
                <w:webHidden/>
              </w:rPr>
            </w:r>
            <w:r w:rsidR="007B077A">
              <w:rPr>
                <w:noProof/>
                <w:webHidden/>
              </w:rPr>
              <w:fldChar w:fldCharType="separate"/>
            </w:r>
            <w:r w:rsidR="007B077A">
              <w:rPr>
                <w:noProof/>
                <w:webHidden/>
              </w:rPr>
              <w:t>14</w:t>
            </w:r>
            <w:r w:rsidR="007B077A">
              <w:rPr>
                <w:noProof/>
                <w:webHidden/>
              </w:rPr>
              <w:fldChar w:fldCharType="end"/>
            </w:r>
          </w:hyperlink>
        </w:p>
        <w:p w:rsidR="00787120" w:rsidRPr="00787120" w:rsidRDefault="00F95A41" w:rsidP="008B6F3F">
          <w:pPr>
            <w:jc w:val="both"/>
          </w:pPr>
          <w:r w:rsidRPr="002E45AA">
            <w:rPr>
              <w:b/>
              <w:bCs/>
            </w:rPr>
            <w:fldChar w:fldCharType="end"/>
          </w:r>
        </w:p>
      </w:sdtContent>
    </w:sdt>
    <w:p w:rsidR="006013B6" w:rsidRPr="00950771" w:rsidRDefault="006013B6" w:rsidP="008B6F3F">
      <w:pPr>
        <w:spacing w:after="0"/>
        <w:jc w:val="both"/>
      </w:pPr>
      <w:r>
        <w:br w:type="page"/>
      </w:r>
    </w:p>
    <w:p w:rsidR="006013B6" w:rsidRDefault="006013B6" w:rsidP="008B6F3F">
      <w:pPr>
        <w:jc w:val="both"/>
        <w:rPr>
          <w:rFonts w:eastAsiaTheme="majorEastAsia" w:cstheme="majorBidi"/>
          <w:b/>
          <w:color w:val="2E74B5" w:themeColor="accent1" w:themeShade="BF"/>
          <w:sz w:val="32"/>
          <w:szCs w:val="32"/>
        </w:rPr>
      </w:pPr>
    </w:p>
    <w:p w:rsidR="00FF585D" w:rsidRPr="009B130B" w:rsidRDefault="00FF585D" w:rsidP="00153ADA">
      <w:pPr>
        <w:pStyle w:val="Ttulo1"/>
      </w:pPr>
      <w:bookmarkStart w:id="1" w:name="_Toc35545483"/>
      <w:r w:rsidRPr="009B130B">
        <w:t>Justificación</w:t>
      </w:r>
      <w:bookmarkEnd w:id="1"/>
    </w:p>
    <w:p w:rsidR="00FF585D" w:rsidRDefault="00FF585D" w:rsidP="00FF585D">
      <w:pPr>
        <w:jc w:val="both"/>
      </w:pPr>
      <w:r>
        <w:t>Los residentes y usuarios de las residencias de mayores y centros sociosanitarios se encuentran en una situación de vulnerabilidad ante la infección por COVID-19 por varios motivos:</w:t>
      </w:r>
    </w:p>
    <w:p w:rsidR="00FF585D" w:rsidRDefault="00FF585D" w:rsidP="00FF585D">
      <w:pPr>
        <w:pStyle w:val="Prrafodelista"/>
        <w:numPr>
          <w:ilvl w:val="0"/>
          <w:numId w:val="4"/>
        </w:numPr>
      </w:pPr>
      <w:r>
        <w:t>Habitualmente presentan patología de base o comorbilidades</w:t>
      </w:r>
    </w:p>
    <w:p w:rsidR="00FF585D" w:rsidRDefault="00FF585D" w:rsidP="00FF585D">
      <w:pPr>
        <w:pStyle w:val="Prrafodelista"/>
        <w:numPr>
          <w:ilvl w:val="0"/>
          <w:numId w:val="4"/>
        </w:numPr>
      </w:pPr>
      <w:r>
        <w:t>Suelen ser de edad avanzada</w:t>
      </w:r>
    </w:p>
    <w:p w:rsidR="00FF585D" w:rsidRDefault="00FF585D" w:rsidP="00FF585D">
      <w:pPr>
        <w:pStyle w:val="Prrafodelista"/>
        <w:numPr>
          <w:ilvl w:val="0"/>
          <w:numId w:val="4"/>
        </w:numPr>
      </w:pPr>
      <w:r>
        <w:t>Tienen contacto estrecho con otras personas (sus cuidadores) y otros convivientes</w:t>
      </w:r>
    </w:p>
    <w:p w:rsidR="00FF585D" w:rsidRPr="00FA30C7" w:rsidRDefault="00FF585D" w:rsidP="00FF585D">
      <w:pPr>
        <w:pStyle w:val="Prrafodelista"/>
        <w:numPr>
          <w:ilvl w:val="0"/>
          <w:numId w:val="4"/>
        </w:numPr>
      </w:pPr>
      <w:r>
        <w:t>Suelen pasar mucho tiempo en entornos cerrados y con población igualmente vulnerable.</w:t>
      </w:r>
    </w:p>
    <w:p w:rsidR="002E45AA" w:rsidRDefault="00FF585D" w:rsidP="00153ADA">
      <w:pPr>
        <w:pStyle w:val="Ttulo1"/>
        <w:jc w:val="both"/>
      </w:pPr>
      <w:bookmarkStart w:id="2" w:name="_Toc35545484"/>
      <w:r>
        <w:t>Aspectos clave</w:t>
      </w:r>
      <w:bookmarkEnd w:id="2"/>
    </w:p>
    <w:p w:rsidR="003E3F36" w:rsidRDefault="003E3F36" w:rsidP="008B6F3F">
      <w:pPr>
        <w:jc w:val="both"/>
      </w:pPr>
      <w:r>
        <w:rPr>
          <w:noProof/>
          <w:lang w:eastAsia="es-ES"/>
        </w:rPr>
        <mc:AlternateContent>
          <mc:Choice Requires="wps">
            <w:drawing>
              <wp:anchor distT="0" distB="0" distL="114300" distR="114300" simplePos="0" relativeHeight="251661312" behindDoc="0" locked="0" layoutInCell="1" allowOverlap="1" wp14:anchorId="0ED46964" wp14:editId="05DBD9E7">
                <wp:simplePos x="0" y="0"/>
                <wp:positionH relativeFrom="column">
                  <wp:posOffset>-108585</wp:posOffset>
                </wp:positionH>
                <wp:positionV relativeFrom="paragraph">
                  <wp:posOffset>141605</wp:posOffset>
                </wp:positionV>
                <wp:extent cx="5410200" cy="30861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86100"/>
                        </a:xfrm>
                        <a:prstGeom prst="rect">
                          <a:avLst/>
                        </a:prstGeom>
                        <a:solidFill>
                          <a:srgbClr val="FFFFFF"/>
                        </a:solidFill>
                        <a:ln w="9525">
                          <a:solidFill>
                            <a:srgbClr val="000000"/>
                          </a:solidFill>
                          <a:miter lim="800000"/>
                          <a:headEnd/>
                          <a:tailEnd/>
                        </a:ln>
                      </wps:spPr>
                      <wps:txbx>
                        <w:txbxContent>
                          <w:p w:rsidR="003E3F36" w:rsidRDefault="003E3F36" w:rsidP="00463CFB">
                            <w:pPr>
                              <w:jc w:val="both"/>
                            </w:pPr>
                            <w:r w:rsidRPr="002E45AA">
                              <w:t xml:space="preserve">Los centros </w:t>
                            </w:r>
                            <w:r w:rsidR="00463CFB">
                              <w:t xml:space="preserve">sociosanitarios </w:t>
                            </w:r>
                            <w:r w:rsidRPr="002E45AA">
                              <w:t>deben disponer de planes de contingencia adaptados a las características de cada centro y dirigidos a la prevención y a la respuesta ante la eventual aparición de casos y brotes</w:t>
                            </w:r>
                            <w:r>
                              <w:t xml:space="preserve"> de COVID-19</w:t>
                            </w:r>
                          </w:p>
                          <w:p w:rsidR="003E3F36" w:rsidRDefault="003E3F36" w:rsidP="00463CFB">
                            <w:pPr>
                              <w:jc w:val="both"/>
                            </w:pPr>
                            <w:r>
                              <w:t xml:space="preserve">Se debe </w:t>
                            </w:r>
                            <w:r w:rsidRPr="002E45AA">
                              <w:t>considerar la realización del test diagnóstico en personas</w:t>
                            </w:r>
                            <w:r w:rsidR="00463CFB">
                              <w:t xml:space="preserve"> c</w:t>
                            </w:r>
                            <w:r>
                              <w:t>on</w:t>
                            </w:r>
                            <w:r w:rsidRPr="002E45AA">
                              <w:t xml:space="preserve"> un cuadro clínico de infección respiratoria aguda independientemente de su gravedad, </w:t>
                            </w:r>
                            <w:r>
                              <w:t>en personas que residan en un centro sociosanitario</w:t>
                            </w:r>
                            <w:r w:rsidR="00FF585D">
                              <w:t xml:space="preserve"> y a los trabajadores en contacto con los residentes.</w:t>
                            </w:r>
                          </w:p>
                          <w:p w:rsidR="003E3F36" w:rsidRDefault="003E3F36" w:rsidP="00463CFB">
                            <w:pPr>
                              <w:jc w:val="both"/>
                            </w:pPr>
                            <w:r>
                              <w:t>Si se detecta un caso positivo</w:t>
                            </w:r>
                            <w:r w:rsidR="00FF585D">
                              <w:t xml:space="preserve"> se</w:t>
                            </w:r>
                            <w:r>
                              <w:t xml:space="preserve"> deberá </w:t>
                            </w:r>
                            <w:r w:rsidR="00FF585D">
                              <w:t xml:space="preserve">designar en el centro un </w:t>
                            </w:r>
                            <w:r>
                              <w:t xml:space="preserve">área diferenciada para </w:t>
                            </w:r>
                            <w:r w:rsidR="00FF585D">
                              <w:t>residentes</w:t>
                            </w:r>
                            <w:r>
                              <w:t xml:space="preserve"> con y sin infección con el objetivo de disminuir el riesgo de que se genere un b</w:t>
                            </w:r>
                            <w:r w:rsidR="00463CFB">
                              <w:t xml:space="preserve">rote en la residencia y hacer el estudio y seguimiento de sus contactos estrechos. </w:t>
                            </w:r>
                          </w:p>
                          <w:p w:rsidR="003E3F36" w:rsidRDefault="003E3F36" w:rsidP="00463CFB">
                            <w:pPr>
                              <w:jc w:val="both"/>
                            </w:pPr>
                            <w:r>
                              <w:t>En el escenario actual, se deben suspender todas las visitas a los centros sociosanitarios.</w:t>
                            </w:r>
                          </w:p>
                          <w:p w:rsidR="003E3F36" w:rsidRDefault="003E3F36" w:rsidP="00463CFB">
                            <w:pPr>
                              <w:jc w:val="both"/>
                            </w:pPr>
                            <w:r>
                              <w:t>En el escenario actual, se deben suspender todas las salidas de la residencia.</w:t>
                            </w:r>
                          </w:p>
                          <w:p w:rsidR="003E3F36" w:rsidRDefault="003E3F36" w:rsidP="00463CFB">
                            <w:pPr>
                              <w:jc w:val="both"/>
                            </w:pPr>
                            <w:r>
                              <w:t>En el escenario actual, salvo excepciones, se deben clausurar las zonas comunes</w:t>
                            </w:r>
                            <w:r w:rsidR="00FF585D">
                              <w:t xml:space="preserve"> </w:t>
                            </w:r>
                          </w:p>
                          <w:p w:rsidR="003E3F36" w:rsidRDefault="003E3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46964" id="_x0000_t202" coordsize="21600,21600" o:spt="202" path="m,l,21600r21600,l21600,xe">
                <v:stroke joinstyle="miter"/>
                <v:path gradientshapeok="t" o:connecttype="rect"/>
              </v:shapetype>
              <v:shape id="Cuadro de texto 2" o:spid="_x0000_s1026" type="#_x0000_t202" style="position:absolute;left:0;text-align:left;margin-left:-8.55pt;margin-top:11.15pt;width:426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">
                <v:textbox>
                  <w:txbxContent>
                    <w:p w:rsidR="003E3F36" w:rsidRDefault="003E3F36" w:rsidP="00463CFB">
                      <w:pPr>
                        <w:jc w:val="both"/>
                      </w:pPr>
                      <w:r w:rsidRPr="002E45AA">
                        <w:t xml:space="preserve">Los centros </w:t>
                      </w:r>
                      <w:r w:rsidR="00463CFB">
                        <w:t xml:space="preserve">sociosanitarios </w:t>
                      </w:r>
                      <w:r w:rsidRPr="002E45AA">
                        <w:t>deben disponer de planes de contingencia adaptados a las características de cada centro y dirigidos a la prevención y a la respuesta ante la eventual aparición de casos y brotes</w:t>
                      </w:r>
                      <w:r>
                        <w:t xml:space="preserve"> de COVID-19</w:t>
                      </w:r>
                    </w:p>
                    <w:p w:rsidR="003E3F36" w:rsidRDefault="003E3F36" w:rsidP="00463CFB">
                      <w:pPr>
                        <w:jc w:val="both"/>
                      </w:pPr>
                      <w:r>
                        <w:t xml:space="preserve">Se debe </w:t>
                      </w:r>
                      <w:r w:rsidRPr="002E45AA">
                        <w:t>considerar la realización del test diagnóstico en personas</w:t>
                      </w:r>
                      <w:r w:rsidR="00463CFB">
                        <w:t xml:space="preserve"> c</w:t>
                      </w:r>
                      <w:r>
                        <w:t>on</w:t>
                      </w:r>
                      <w:r w:rsidRPr="002E45AA">
                        <w:t xml:space="preserve"> un cuadro clínico de infección respiratoria aguda independientemente de su gravedad, </w:t>
                      </w:r>
                      <w:r>
                        <w:t>en personas que residan en un centro sociosanitario</w:t>
                      </w:r>
                      <w:r w:rsidR="00FF585D">
                        <w:t xml:space="preserve"> y a los trabajadores en contacto con los residentes.</w:t>
                      </w:r>
                    </w:p>
                    <w:p w:rsidR="003E3F36" w:rsidRDefault="003E3F36" w:rsidP="00463CFB">
                      <w:pPr>
                        <w:jc w:val="both"/>
                      </w:pPr>
                      <w:r>
                        <w:t>Si se detecta un caso positivo</w:t>
                      </w:r>
                      <w:r w:rsidR="00FF585D">
                        <w:t xml:space="preserve"> se</w:t>
                      </w:r>
                      <w:r>
                        <w:t xml:space="preserve"> deberá </w:t>
                      </w:r>
                      <w:r w:rsidR="00FF585D">
                        <w:t xml:space="preserve">designar en el centro un </w:t>
                      </w:r>
                      <w:r>
                        <w:t xml:space="preserve">área diferenciada para </w:t>
                      </w:r>
                      <w:r w:rsidR="00FF585D">
                        <w:t>residentes</w:t>
                      </w:r>
                      <w:r>
                        <w:t xml:space="preserve"> con y sin infección con el objetivo de disminuir el riesgo de que se genere un b</w:t>
                      </w:r>
                      <w:r w:rsidR="00463CFB">
                        <w:t xml:space="preserve">rote en la residencia y hacer el estudio y seguimiento de sus contactos estrechos. </w:t>
                      </w:r>
                    </w:p>
                    <w:p w:rsidR="003E3F36" w:rsidRDefault="003E3F36" w:rsidP="00463CFB">
                      <w:pPr>
                        <w:jc w:val="both"/>
                      </w:pPr>
                      <w:r>
                        <w:t>En el escenario actual, se deben suspender todas las visitas a los centros sociosanitarios.</w:t>
                      </w:r>
                    </w:p>
                    <w:p w:rsidR="003E3F36" w:rsidRDefault="003E3F36" w:rsidP="00463CFB">
                      <w:pPr>
                        <w:jc w:val="both"/>
                      </w:pPr>
                      <w:r>
                        <w:t>En el escenario actual, se deben suspender todas las salidas de la residencia.</w:t>
                      </w:r>
                    </w:p>
                    <w:p w:rsidR="003E3F36" w:rsidRDefault="003E3F36" w:rsidP="00463CFB">
                      <w:pPr>
                        <w:jc w:val="both"/>
                      </w:pPr>
                      <w:r>
                        <w:t>En el escenario actual, salvo excepciones, se deben clausurar las zonas comunes</w:t>
                      </w:r>
                      <w:r w:rsidR="00FF585D">
                        <w:t xml:space="preserve"> </w:t>
                      </w:r>
                    </w:p>
                    <w:p w:rsidR="003E3F36" w:rsidRDefault="003E3F36"/>
                  </w:txbxContent>
                </v:textbox>
              </v:shape>
            </w:pict>
          </mc:Fallback>
        </mc:AlternateContent>
      </w: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3E3F36" w:rsidRDefault="003E3F36" w:rsidP="008B6F3F">
      <w:pPr>
        <w:jc w:val="both"/>
      </w:pPr>
    </w:p>
    <w:p w:rsidR="00FF585D" w:rsidRDefault="00FF585D">
      <w:r>
        <w:br w:type="page"/>
      </w:r>
    </w:p>
    <w:p w:rsidR="00B019D3" w:rsidRPr="00B019D3" w:rsidRDefault="00FF585D" w:rsidP="00153ADA">
      <w:pPr>
        <w:pStyle w:val="Ttulo1"/>
        <w:numPr>
          <w:ilvl w:val="0"/>
          <w:numId w:val="40"/>
        </w:numPr>
        <w:ind w:left="426" w:hanging="426"/>
        <w:jc w:val="both"/>
      </w:pPr>
      <w:bookmarkStart w:id="3" w:name="_Toc35545485"/>
      <w:r>
        <w:lastRenderedPageBreak/>
        <w:t>Aspectos generales</w:t>
      </w:r>
      <w:bookmarkEnd w:id="3"/>
    </w:p>
    <w:p w:rsidR="002622B3" w:rsidRDefault="002622B3" w:rsidP="008B6F3F">
      <w:pPr>
        <w:spacing w:after="0"/>
        <w:ind w:firstLine="708"/>
        <w:jc w:val="both"/>
      </w:pPr>
    </w:p>
    <w:p w:rsidR="00A66592" w:rsidRDefault="003F619A" w:rsidP="008B6F3F">
      <w:pPr>
        <w:spacing w:after="0"/>
        <w:ind w:firstLine="708"/>
        <w:jc w:val="both"/>
      </w:pPr>
      <w:r>
        <w:t>Los datos y los estudios realizados hasta la fecha muestran que</w:t>
      </w:r>
      <w:r w:rsidR="002622B3">
        <w:t xml:space="preserve"> el </w:t>
      </w:r>
      <w:r>
        <w:t>COVID-19</w:t>
      </w:r>
      <w:r w:rsidR="002622B3">
        <w:t xml:space="preserve"> afecta de forma más grave a mayores de 65 años con patología cardiovascular previa (sobre todo hipertensión e insuficiencia cardíaca) y en menor medida a aquellos con patología respiratoria crónica y diabetes. La mortalidad aumenta con la edad. </w:t>
      </w:r>
      <w:r>
        <w:t>U</w:t>
      </w:r>
      <w:r w:rsidR="002622B3">
        <w:t>n estudio realizado en China revela que la mortalidad es de 3,6%, en la franja de edad entre 60-69 años del 8% entre 70-79 años y del 14,8% en los mayores de 80 años.</w:t>
      </w:r>
    </w:p>
    <w:p w:rsidR="00A66592" w:rsidRDefault="00A66592" w:rsidP="008B6F3F">
      <w:pPr>
        <w:spacing w:after="0"/>
        <w:ind w:firstLine="708"/>
        <w:jc w:val="both"/>
      </w:pPr>
    </w:p>
    <w:p w:rsidR="00A8504C" w:rsidRDefault="004B165E" w:rsidP="008B6F3F">
      <w:pPr>
        <w:ind w:firstLine="405"/>
        <w:jc w:val="both"/>
      </w:pPr>
      <w:r>
        <w:t>E</w:t>
      </w:r>
      <w:r w:rsidR="00D3769D">
        <w:t xml:space="preserve">l mecanismo </w:t>
      </w:r>
      <w:r w:rsidR="000837B2">
        <w:t xml:space="preserve">principal </w:t>
      </w:r>
      <w:r w:rsidR="00D3769D">
        <w:t>de transmisión</w:t>
      </w:r>
      <w:r w:rsidR="00F77CE7">
        <w:t xml:space="preserve"> de este virus</w:t>
      </w:r>
      <w:r>
        <w:t>, según la información disponible,</w:t>
      </w:r>
      <w:r w:rsidR="00D3769D">
        <w:t xml:space="preserve"> es por</w:t>
      </w:r>
      <w:r w:rsidR="00261F50">
        <w:t xml:space="preserve"> contacto directo con</w:t>
      </w:r>
      <w:r w:rsidR="00D3769D">
        <w:t xml:space="preserve"> gotas respiratorias </w:t>
      </w:r>
      <w:r w:rsidR="000837B2">
        <w:t>mayores de</w:t>
      </w:r>
      <w:r w:rsidR="00D3769D">
        <w:t xml:space="preserve"> 5 micras (</w:t>
      </w:r>
      <w:proofErr w:type="spellStart"/>
      <w:r w:rsidR="00261F50">
        <w:t>Flügge</w:t>
      </w:r>
      <w:proofErr w:type="spellEnd"/>
      <w:r w:rsidR="00D3769D">
        <w:t xml:space="preserve">), que no permanecen suspendidas en el aire y se depositan </w:t>
      </w:r>
      <w:r w:rsidR="004B5F4B">
        <w:t>entre</w:t>
      </w:r>
      <w:r w:rsidR="00D3769D">
        <w:t xml:space="preserve"> de 1 </w:t>
      </w:r>
      <w:r w:rsidR="00536578">
        <w:t>o</w:t>
      </w:r>
      <w:r w:rsidR="004B5F4B">
        <w:t xml:space="preserve"> </w:t>
      </w:r>
      <w:r w:rsidR="00D3769D">
        <w:t>2 metros</w:t>
      </w:r>
      <w:r w:rsidR="004B5F4B">
        <w:t>; a través de</w:t>
      </w:r>
      <w:r w:rsidR="00261F50">
        <w:t xml:space="preserve"> las manos, superficies y objetos contaminados con estas secreciones, seguido del</w:t>
      </w:r>
      <w:r w:rsidR="00536578">
        <w:t xml:space="preserve"> </w:t>
      </w:r>
      <w:r w:rsidR="00D3769D">
        <w:t xml:space="preserve">contacto </w:t>
      </w:r>
      <w:r w:rsidR="00261F50">
        <w:t>con la mucosa de la boca, nariz u ojos</w:t>
      </w:r>
      <w:r w:rsidR="00D3769D">
        <w:t>.</w:t>
      </w:r>
      <w:r w:rsidR="009128AC">
        <w:t xml:space="preserve"> </w:t>
      </w:r>
      <w:r w:rsidR="00261F50">
        <w:t>También s</w:t>
      </w:r>
      <w:r w:rsidR="009128AC">
        <w:t xml:space="preserve">e ha descrito transmisión nosocomial </w:t>
      </w:r>
      <w:r w:rsidR="004B5F4B">
        <w:t>en</w:t>
      </w:r>
      <w:r w:rsidR="009128AC">
        <w:t xml:space="preserve"> </w:t>
      </w:r>
      <w:r w:rsidR="00F77CE7">
        <w:t xml:space="preserve">centros </w:t>
      </w:r>
      <w:r w:rsidR="009128AC">
        <w:t>sanitarios</w:t>
      </w:r>
      <w:r w:rsidR="00765C5B">
        <w:t>.</w:t>
      </w:r>
      <w:r w:rsidR="009128AC">
        <w:t xml:space="preserve"> </w:t>
      </w:r>
      <w:r w:rsidR="003F619A">
        <w:t xml:space="preserve">En los centros sociosanitarios se produce un contacto estrecho entre cuidadores y residentes, así como una convivencia estrecha con otros residentes, por lo que </w:t>
      </w:r>
      <w:r w:rsidR="009128AC">
        <w:t>cobra</w:t>
      </w:r>
      <w:r w:rsidR="003F619A">
        <w:t>n</w:t>
      </w:r>
      <w:r w:rsidR="009128AC">
        <w:t xml:space="preserve"> </w:t>
      </w:r>
      <w:r w:rsidR="003F619A">
        <w:t xml:space="preserve">gran </w:t>
      </w:r>
      <w:r w:rsidR="009128AC">
        <w:t>importancia las medidas de prevención y control encaminadas a prevenir la infección.</w:t>
      </w:r>
    </w:p>
    <w:p w:rsidR="00CE0547" w:rsidRDefault="00CE0547" w:rsidP="008B6F3F">
      <w:pPr>
        <w:ind w:firstLine="405"/>
        <w:jc w:val="both"/>
      </w:pPr>
      <w:r>
        <w:t>Las siguientes recomendaciones de prevención y control de la infección se basan en el escenario actual en el que se desarrolla la infección por SARS-CoV-2</w:t>
      </w:r>
      <w:r w:rsidRPr="0064568E">
        <w:t xml:space="preserve"> </w:t>
      </w:r>
      <w:r>
        <w:t>y en l</w:t>
      </w:r>
      <w:r w:rsidR="006A3472">
        <w:t xml:space="preserve">a última información </w:t>
      </w:r>
      <w:r w:rsidR="006A3472" w:rsidRPr="002E45AA">
        <w:t xml:space="preserve">disponible, teniendo en cuenta que el objetivo principal es la protección del grupo de población más vulnerable </w:t>
      </w:r>
      <w:r w:rsidR="004B5F4B" w:rsidRPr="002E45AA">
        <w:t xml:space="preserve">a </w:t>
      </w:r>
      <w:r w:rsidR="006A3472" w:rsidRPr="002E45AA">
        <w:t>la infección por COVID-19</w:t>
      </w:r>
      <w:r w:rsidR="00A66D85" w:rsidRPr="002E45AA">
        <w:t>.</w:t>
      </w:r>
    </w:p>
    <w:p w:rsidR="00153ADA" w:rsidRDefault="00153ADA" w:rsidP="008B6F3F">
      <w:pPr>
        <w:ind w:firstLine="405"/>
        <w:jc w:val="both"/>
      </w:pPr>
    </w:p>
    <w:p w:rsidR="00860066" w:rsidRPr="002E45AA" w:rsidRDefault="00153ADA" w:rsidP="00153ADA">
      <w:pPr>
        <w:pStyle w:val="Ttulo1"/>
        <w:numPr>
          <w:ilvl w:val="0"/>
          <w:numId w:val="40"/>
        </w:numPr>
        <w:ind w:left="426" w:hanging="426"/>
        <w:jc w:val="both"/>
      </w:pPr>
      <w:bookmarkStart w:id="4" w:name="_Toc35545486"/>
      <w:bookmarkStart w:id="5" w:name="_Toc33179557"/>
      <w:r>
        <w:t>Plan de contingencia</w:t>
      </w:r>
      <w:bookmarkEnd w:id="4"/>
      <w:r>
        <w:t xml:space="preserve"> </w:t>
      </w:r>
    </w:p>
    <w:p w:rsidR="009B130B" w:rsidRDefault="001904F0" w:rsidP="008B6F3F">
      <w:pPr>
        <w:jc w:val="both"/>
      </w:pPr>
      <w:r w:rsidRPr="002E45AA">
        <w:t>Los centros deben disponer de planes de contingencia adaptados a las características de cada centro y dirigidos a la prevención y a la respuesta ante la eventual aparición de casos y brotes</w:t>
      </w:r>
      <w:r>
        <w:t xml:space="preserve"> de COVID-19</w:t>
      </w:r>
      <w:r w:rsidRPr="00A66B92">
        <w:t xml:space="preserve">. </w:t>
      </w:r>
      <w:r>
        <w:t>E</w:t>
      </w:r>
      <w:r w:rsidRPr="00A66B92">
        <w:t>ste plan</w:t>
      </w:r>
      <w:r>
        <w:t xml:space="preserve"> incluirá </w:t>
      </w:r>
      <w:r w:rsidR="009B130B">
        <w:t xml:space="preserve">al menos: </w:t>
      </w:r>
    </w:p>
    <w:p w:rsidR="009B130B" w:rsidRDefault="009B130B" w:rsidP="009B130B">
      <w:pPr>
        <w:pStyle w:val="Prrafodelista"/>
        <w:numPr>
          <w:ilvl w:val="0"/>
          <w:numId w:val="43"/>
        </w:numPr>
        <w:jc w:val="both"/>
      </w:pPr>
      <w:r>
        <w:t>Un análisis detallado de las infraestructuras del centro (número de plantas, número de habitaciones, sistemas de acceso). Se incluirá</w:t>
      </w:r>
      <w:r w:rsidRPr="009B130B">
        <w:t xml:space="preserve"> </w:t>
      </w:r>
      <w:r>
        <w:t>la posibilidad de división del centro en áreas diferenciadas para pacientes con y sin infección en caso de aparición de un brote en la residencia</w:t>
      </w:r>
    </w:p>
    <w:p w:rsidR="009B130B" w:rsidRDefault="009B130B" w:rsidP="009B130B">
      <w:pPr>
        <w:pStyle w:val="Prrafodelista"/>
        <w:numPr>
          <w:ilvl w:val="0"/>
          <w:numId w:val="43"/>
        </w:numPr>
        <w:jc w:val="both"/>
      </w:pPr>
      <w:r>
        <w:t>Análisis detallado de las características de los residentes.</w:t>
      </w:r>
    </w:p>
    <w:p w:rsidR="009B130B" w:rsidRDefault="009B130B" w:rsidP="009B130B">
      <w:pPr>
        <w:pStyle w:val="Prrafodelista"/>
        <w:numPr>
          <w:ilvl w:val="0"/>
          <w:numId w:val="43"/>
        </w:numPr>
        <w:jc w:val="both"/>
      </w:pPr>
      <w:r>
        <w:t>Recursos humanos disponibles (personal sanitario y no sanitario, otro personal).</w:t>
      </w:r>
    </w:p>
    <w:p w:rsidR="009B130B" w:rsidRDefault="009B130B" w:rsidP="009B130B">
      <w:pPr>
        <w:pStyle w:val="Prrafodelista"/>
        <w:numPr>
          <w:ilvl w:val="0"/>
          <w:numId w:val="43"/>
        </w:numPr>
        <w:jc w:val="both"/>
      </w:pPr>
      <w:r>
        <w:t>Relación detallada de los equipos de protección individual disponibles y una estimación de las necesidades en un escenario de aumento acusado del número de casos.</w:t>
      </w:r>
    </w:p>
    <w:p w:rsidR="009B130B" w:rsidRDefault="009B130B" w:rsidP="009B130B">
      <w:pPr>
        <w:pStyle w:val="Prrafodelista"/>
        <w:numPr>
          <w:ilvl w:val="0"/>
          <w:numId w:val="43"/>
        </w:numPr>
        <w:jc w:val="both"/>
      </w:pPr>
      <w:r>
        <w:t>Garantizar la provisión de jabón, papel y soluciones desinfectantes</w:t>
      </w:r>
    </w:p>
    <w:p w:rsidR="009B130B" w:rsidRDefault="009B130B" w:rsidP="009B130B">
      <w:pPr>
        <w:pStyle w:val="Prrafodelista"/>
        <w:numPr>
          <w:ilvl w:val="0"/>
          <w:numId w:val="43"/>
        </w:numPr>
        <w:jc w:val="both"/>
      </w:pPr>
      <w:r>
        <w:t>Establecer un plan de continuidad de la actividad ante posibles bajas del personal como consecuencia de la epidemia.</w:t>
      </w:r>
    </w:p>
    <w:p w:rsidR="009B130B" w:rsidRDefault="009B130B" w:rsidP="008B6F3F">
      <w:pPr>
        <w:jc w:val="both"/>
      </w:pPr>
    </w:p>
    <w:p w:rsidR="00891A53" w:rsidRDefault="00891A53" w:rsidP="00153ADA">
      <w:pPr>
        <w:pStyle w:val="Ttulo1"/>
        <w:numPr>
          <w:ilvl w:val="0"/>
          <w:numId w:val="40"/>
        </w:numPr>
        <w:ind w:left="0" w:firstLine="0"/>
        <w:jc w:val="both"/>
      </w:pPr>
      <w:bookmarkStart w:id="6" w:name="_Toc35545487"/>
      <w:r w:rsidRPr="001062CD">
        <w:lastRenderedPageBreak/>
        <w:t xml:space="preserve">Medidas </w:t>
      </w:r>
      <w:r w:rsidR="00042CC2">
        <w:t xml:space="preserve">generales </w:t>
      </w:r>
      <w:r w:rsidRPr="001062CD">
        <w:t>dirigidas</w:t>
      </w:r>
      <w:r w:rsidR="00615B64">
        <w:t xml:space="preserve"> a la</w:t>
      </w:r>
      <w:r w:rsidRPr="00A66B92">
        <w:t xml:space="preserve"> protección de la salud de residentes</w:t>
      </w:r>
      <w:bookmarkEnd w:id="6"/>
      <w:r w:rsidRPr="00A66B92">
        <w:t xml:space="preserve"> </w:t>
      </w:r>
    </w:p>
    <w:p w:rsidR="00FF7E22" w:rsidRDefault="00A66592" w:rsidP="008B6F3F">
      <w:pPr>
        <w:jc w:val="both"/>
      </w:pPr>
      <w:r>
        <w:t>En el escenario actual,</w:t>
      </w:r>
      <w:r w:rsidR="007979B7">
        <w:t xml:space="preserve"> es prioritario evitar la introducción del virus en las residencias y centros sociosanitarios. Por ello,</w:t>
      </w:r>
      <w:r>
        <w:t xml:space="preserve"> </w:t>
      </w:r>
      <w:r w:rsidRPr="009B130B">
        <w:rPr>
          <w:b/>
        </w:rPr>
        <w:t xml:space="preserve">se restringen todas las visitas </w:t>
      </w:r>
      <w:r w:rsidR="00843C82" w:rsidRPr="009B130B">
        <w:rPr>
          <w:b/>
        </w:rPr>
        <w:t>sin vinculación profesional con el centro</w:t>
      </w:r>
      <w:r w:rsidR="00891A53">
        <w:t xml:space="preserve"> a no ser que sea estrictamente necesario. </w:t>
      </w:r>
      <w:r w:rsidR="001E0765">
        <w:t>En ningún caso se permitirán visitas de personas que presenten cualquier síntoma respiratorio o fiebre</w:t>
      </w:r>
      <w:r w:rsidR="007979B7">
        <w:t>.</w:t>
      </w:r>
      <w:r w:rsidR="00AD2F1F">
        <w:t xml:space="preserve"> Igualmente, se suspenden las salidas </w:t>
      </w:r>
      <w:r w:rsidR="00B46B78">
        <w:t xml:space="preserve">del centro para </w:t>
      </w:r>
      <w:r w:rsidR="00AD2F1F" w:rsidRPr="001D00E8">
        <w:t>los residentes hasta que una nueva evaluación del riesgo haga reconsiderar esta recomendación.</w:t>
      </w:r>
      <w:bookmarkEnd w:id="5"/>
      <w:r w:rsidR="00AD2F1F" w:rsidRPr="001D00E8">
        <w:t xml:space="preserve"> </w:t>
      </w:r>
    </w:p>
    <w:p w:rsidR="001E0765" w:rsidRPr="00A66592" w:rsidRDefault="00075B87" w:rsidP="008B6F3F">
      <w:pPr>
        <w:jc w:val="both"/>
      </w:pPr>
      <w:r w:rsidRPr="001D00E8">
        <w:rPr>
          <w:color w:val="000000" w:themeColor="text1"/>
        </w:rPr>
        <w:t>Los</w:t>
      </w:r>
      <w:r w:rsidR="001E0765" w:rsidRPr="001D00E8">
        <w:rPr>
          <w:color w:val="000000" w:themeColor="text1"/>
        </w:rPr>
        <w:t xml:space="preserve"> trabajador</w:t>
      </w:r>
      <w:r w:rsidRPr="001D00E8">
        <w:rPr>
          <w:color w:val="000000" w:themeColor="text1"/>
        </w:rPr>
        <w:t>es</w:t>
      </w:r>
      <w:r w:rsidR="001E0765" w:rsidRPr="001D00E8">
        <w:rPr>
          <w:color w:val="000000" w:themeColor="text1"/>
        </w:rPr>
        <w:t xml:space="preserve"> de un centro socio</w:t>
      </w:r>
      <w:r w:rsidR="001D00E8" w:rsidRPr="001D00E8">
        <w:rPr>
          <w:color w:val="000000" w:themeColor="text1"/>
        </w:rPr>
        <w:t>-</w:t>
      </w:r>
      <w:r w:rsidR="001E0765" w:rsidRPr="001D00E8">
        <w:rPr>
          <w:color w:val="000000" w:themeColor="text1"/>
        </w:rPr>
        <w:t xml:space="preserve">sanitario que presente sintomatología de una posible infección respiratoria como tos, fiebre o sensación de falta de aire, </w:t>
      </w:r>
      <w:r w:rsidR="001E0765" w:rsidRPr="001D00E8">
        <w:t>no</w:t>
      </w:r>
      <w:r w:rsidRPr="001D00E8">
        <w:t xml:space="preserve"> deben</w:t>
      </w:r>
      <w:r w:rsidR="001E0765" w:rsidRPr="001D00E8">
        <w:t xml:space="preserve"> acudir al centro. D</w:t>
      </w:r>
      <w:r w:rsidR="001E0765" w:rsidRPr="001D00E8">
        <w:rPr>
          <w:color w:val="000000" w:themeColor="text1"/>
        </w:rPr>
        <w:t>eberá</w:t>
      </w:r>
      <w:r w:rsidRPr="001D00E8">
        <w:rPr>
          <w:color w:val="000000" w:themeColor="text1"/>
        </w:rPr>
        <w:t>n</w:t>
      </w:r>
      <w:r w:rsidR="001E0765" w:rsidRPr="001D00E8">
        <w:rPr>
          <w:color w:val="000000" w:themeColor="text1"/>
        </w:rPr>
        <w:t xml:space="preserve"> permanecer en su domicilio y consultar por vía telefónica a los servicios sanitarios/servicios de prevención/mutuas para que se realice una valoración individualizada y se verifique la situación y gestionar la Incapacidad Temporal (IT) en su caso.</w:t>
      </w:r>
    </w:p>
    <w:p w:rsidR="00A66B92" w:rsidRDefault="00FF585D" w:rsidP="008B6F3F">
      <w:pPr>
        <w:jc w:val="both"/>
      </w:pPr>
      <w:r>
        <w:t xml:space="preserve">Las medidas generales que </w:t>
      </w:r>
      <w:r w:rsidR="005D26AE">
        <w:t>se deberán aplicar de forma estricta</w:t>
      </w:r>
      <w:r>
        <w:t xml:space="preserve"> son</w:t>
      </w:r>
      <w:r w:rsidR="00075B87">
        <w:t>:</w:t>
      </w:r>
    </w:p>
    <w:p w:rsidR="005D0DFF" w:rsidRDefault="008F62F6" w:rsidP="008B6F3F">
      <w:pPr>
        <w:pStyle w:val="Prrafodelista"/>
        <w:numPr>
          <w:ilvl w:val="0"/>
          <w:numId w:val="8"/>
        </w:numPr>
        <w:ind w:left="360"/>
        <w:jc w:val="both"/>
      </w:pPr>
      <w:r>
        <w:t xml:space="preserve">Se contactará mediante mensajes o circulares </w:t>
      </w:r>
      <w:r w:rsidR="005D26AE">
        <w:t>y se colocarán carteles a la entrada,</w:t>
      </w:r>
      <w:r>
        <w:t xml:space="preserve"> indica</w:t>
      </w:r>
      <w:r w:rsidR="005D26AE">
        <w:t xml:space="preserve">ndo a los visitantes y familiares </w:t>
      </w:r>
      <w:r>
        <w:t xml:space="preserve">que no deben acudir a estos centros </w:t>
      </w:r>
      <w:r w:rsidR="005D26AE">
        <w:t xml:space="preserve">a no ser que sea imprescindible y en ningún caso </w:t>
      </w:r>
      <w:r>
        <w:t xml:space="preserve">si presentan </w:t>
      </w:r>
      <w:r w:rsidR="005D26AE">
        <w:t>cualquier síntoma respiratorio o fiebre</w:t>
      </w:r>
      <w:r>
        <w:t xml:space="preserve">. </w:t>
      </w:r>
    </w:p>
    <w:p w:rsidR="00860066" w:rsidRDefault="00860066" w:rsidP="008B6F3F">
      <w:pPr>
        <w:pStyle w:val="Prrafodelista"/>
        <w:numPr>
          <w:ilvl w:val="0"/>
          <w:numId w:val="8"/>
        </w:numPr>
        <w:ind w:left="360"/>
        <w:jc w:val="both"/>
      </w:pPr>
      <w:r>
        <w:t>Se pondrá</w:t>
      </w:r>
      <w:r w:rsidR="00075B87">
        <w:t>n</w:t>
      </w:r>
      <w:r>
        <w:t xml:space="preserve"> a la entrada de los centros</w:t>
      </w:r>
      <w:r w:rsidR="00D8299C">
        <w:t>, pasillos y zonas comunes</w:t>
      </w:r>
      <w:r>
        <w:t>, carteles informativos sobre higiene de manos e higiene respiratoria.</w:t>
      </w:r>
      <w:r w:rsidR="0004268F">
        <w:t xml:space="preserve"> Se </w:t>
      </w:r>
      <w:r w:rsidR="00075B87">
        <w:t>deben</w:t>
      </w:r>
      <w:r w:rsidR="0004268F">
        <w:t xml:space="preserve"> realizar actividades formativas para la educación sanitaria de los residentes </w:t>
      </w:r>
      <w:r w:rsidR="00D13560">
        <w:t xml:space="preserve">y trabajadores </w:t>
      </w:r>
      <w:r w:rsidR="0004268F">
        <w:t>en este sentido.</w:t>
      </w:r>
    </w:p>
    <w:p w:rsidR="00075B87" w:rsidRPr="00860066" w:rsidRDefault="00075B87" w:rsidP="008B6F3F">
      <w:pPr>
        <w:pStyle w:val="Prrafodelista"/>
        <w:numPr>
          <w:ilvl w:val="0"/>
          <w:numId w:val="8"/>
        </w:numPr>
        <w:ind w:left="360"/>
        <w:jc w:val="both"/>
      </w:pPr>
      <w:r>
        <w:t>Se gara</w:t>
      </w:r>
      <w:r w:rsidR="00463CFB">
        <w:t xml:space="preserve">ntizará que todos los aseos de los </w:t>
      </w:r>
      <w:r>
        <w:t>centro</w:t>
      </w:r>
      <w:r w:rsidR="00463CFB">
        <w:t>s</w:t>
      </w:r>
      <w:r>
        <w:t xml:space="preserve">, públicos y privados, dispongan de jabón y toallas de papel para la higiene de </w:t>
      </w:r>
      <w:r w:rsidRPr="00860066">
        <w:t>manos.</w:t>
      </w:r>
    </w:p>
    <w:p w:rsidR="00860066" w:rsidRDefault="00860066" w:rsidP="008B6F3F">
      <w:pPr>
        <w:pStyle w:val="Prrafodelista"/>
        <w:numPr>
          <w:ilvl w:val="0"/>
          <w:numId w:val="8"/>
        </w:numPr>
        <w:ind w:left="360"/>
        <w:jc w:val="both"/>
      </w:pPr>
      <w:r>
        <w:t xml:space="preserve">Se dispondrá </w:t>
      </w:r>
      <w:r w:rsidR="00075B87">
        <w:t xml:space="preserve">de </w:t>
      </w:r>
      <w:r w:rsidRPr="009D39D0">
        <w:t xml:space="preserve">dispensadores con </w:t>
      </w:r>
      <w:r>
        <w:t>solución hidro</w:t>
      </w:r>
      <w:r w:rsidRPr="009D39D0">
        <w:t>alcohólica</w:t>
      </w:r>
      <w:r w:rsidR="00495CC8" w:rsidRPr="00495CC8">
        <w:t xml:space="preserve"> </w:t>
      </w:r>
      <w:r w:rsidR="00495CC8" w:rsidRPr="009D39D0">
        <w:t>para la higiene de manos</w:t>
      </w:r>
      <w:r w:rsidR="00075B87">
        <w:t xml:space="preserve"> (idealmente tanto dentro como fuera de la habitación)</w:t>
      </w:r>
      <w:r w:rsidRPr="009D39D0">
        <w:t>, pañuelos desechables</w:t>
      </w:r>
      <w:r w:rsidR="00495CC8">
        <w:t xml:space="preserve"> para la higiene respiratoria</w:t>
      </w:r>
      <w:r w:rsidRPr="009D39D0">
        <w:t xml:space="preserve"> y contenedores de residuos, con tapa de apertura con pedal. </w:t>
      </w:r>
    </w:p>
    <w:p w:rsidR="00C403E9" w:rsidRDefault="00873285" w:rsidP="008B6F3F">
      <w:pPr>
        <w:pStyle w:val="Prrafodelista"/>
        <w:numPr>
          <w:ilvl w:val="0"/>
          <w:numId w:val="8"/>
        </w:numPr>
        <w:ind w:left="360"/>
        <w:jc w:val="both"/>
      </w:pPr>
      <w:r>
        <w:t xml:space="preserve">Se han de evaluar los síntomas de infección respiratoria de los residentes </w:t>
      </w:r>
      <w:r w:rsidR="00B314A3">
        <w:t>en el momento de su admisión en el centro</w:t>
      </w:r>
      <w:r>
        <w:t xml:space="preserve"> e implementar las medidas adecuadas de prevención de la infección para los </w:t>
      </w:r>
      <w:r w:rsidR="00C403E9">
        <w:t>residentes sintomáticos que ingresen.</w:t>
      </w:r>
    </w:p>
    <w:p w:rsidR="00C6667F" w:rsidRPr="00075B87" w:rsidRDefault="00C6667F" w:rsidP="008B6F3F">
      <w:pPr>
        <w:pStyle w:val="Prrafodelista"/>
        <w:numPr>
          <w:ilvl w:val="0"/>
          <w:numId w:val="8"/>
        </w:numPr>
        <w:ind w:left="360"/>
        <w:jc w:val="both"/>
      </w:pPr>
      <w:r>
        <w:rPr>
          <w:color w:val="000000" w:themeColor="text1"/>
        </w:rPr>
        <w:t>T</w:t>
      </w:r>
      <w:r w:rsidRPr="0002038D">
        <w:rPr>
          <w:color w:val="000000" w:themeColor="text1"/>
        </w:rPr>
        <w:t xml:space="preserve">odo residente con sintomatología respiratoria que vaya a ser atendido </w:t>
      </w:r>
      <w:r w:rsidRPr="004A0489">
        <w:rPr>
          <w:color w:val="000000" w:themeColor="text1"/>
        </w:rPr>
        <w:t xml:space="preserve">por un trabajador </w:t>
      </w:r>
      <w:r>
        <w:rPr>
          <w:color w:val="000000" w:themeColor="text1"/>
        </w:rPr>
        <w:t xml:space="preserve">debe ser provisto de </w:t>
      </w:r>
      <w:r w:rsidRPr="004A0489">
        <w:rPr>
          <w:color w:val="000000" w:themeColor="text1"/>
        </w:rPr>
        <w:t>una mascarilla quirúrgica.</w:t>
      </w:r>
    </w:p>
    <w:p w:rsidR="00075B87" w:rsidRPr="00075B87" w:rsidRDefault="00094A04" w:rsidP="008B6F3F">
      <w:pPr>
        <w:pStyle w:val="Prrafodelista"/>
        <w:numPr>
          <w:ilvl w:val="0"/>
          <w:numId w:val="8"/>
        </w:numPr>
        <w:ind w:left="360"/>
        <w:jc w:val="both"/>
      </w:pPr>
      <w:r>
        <w:rPr>
          <w:color w:val="000000" w:themeColor="text1"/>
        </w:rPr>
        <w:t>T</w:t>
      </w:r>
      <w:r w:rsidR="005F7B59" w:rsidRPr="0002038D">
        <w:rPr>
          <w:color w:val="000000" w:themeColor="text1"/>
        </w:rPr>
        <w:t xml:space="preserve">odos aquellos residentes que presenten sintomatología respiratoria aguda, deberán restringir sus movimientos y </w:t>
      </w:r>
      <w:r w:rsidR="00AC2F56">
        <w:rPr>
          <w:color w:val="000000" w:themeColor="text1"/>
        </w:rPr>
        <w:t>seguir los procedimientos descritos en el siguiente apartado.</w:t>
      </w:r>
    </w:p>
    <w:p w:rsidR="000007B8" w:rsidRPr="001D00E8" w:rsidRDefault="000007B8" w:rsidP="008B6F3F">
      <w:pPr>
        <w:pStyle w:val="Prrafodelista"/>
        <w:numPr>
          <w:ilvl w:val="0"/>
          <w:numId w:val="8"/>
        </w:numPr>
        <w:ind w:left="360"/>
        <w:jc w:val="both"/>
      </w:pPr>
      <w:r w:rsidRPr="00075B87">
        <w:t>En el caso</w:t>
      </w:r>
      <w:r w:rsidR="00FF7E22">
        <w:t xml:space="preserve"> de los centros de día </w:t>
      </w:r>
      <w:r w:rsidRPr="00075B87">
        <w:t>de personas mayores y personas con discapacidad</w:t>
      </w:r>
      <w:r w:rsidR="00FF7E22">
        <w:t>,</w:t>
      </w:r>
      <w:r w:rsidRPr="00075B87">
        <w:t xml:space="preserve"> </w:t>
      </w:r>
      <w:r w:rsidR="00463CFB">
        <w:t>si están</w:t>
      </w:r>
      <w:r w:rsidR="00FF7E22">
        <w:t xml:space="preserve"> abiertos, </w:t>
      </w:r>
      <w:r w:rsidRPr="00075B87">
        <w:t xml:space="preserve">se informará a los usuarios mediante </w:t>
      </w:r>
      <w:r w:rsidR="00094A04" w:rsidRPr="00075B87">
        <w:t xml:space="preserve">circulares, mensajes y </w:t>
      </w:r>
      <w:r w:rsidRPr="00075B87">
        <w:t xml:space="preserve">carteles </w:t>
      </w:r>
      <w:r w:rsidR="00094A04" w:rsidRPr="00075B87">
        <w:t xml:space="preserve">de </w:t>
      </w:r>
      <w:r w:rsidRPr="00075B87">
        <w:t xml:space="preserve">que no deben acudir a estos centros si presentan síntomas de infección respiratoria aguda, debiendo </w:t>
      </w:r>
      <w:r w:rsidRPr="001D00E8">
        <w:t>permanecer en domicilio y contactar con su centro de atención primaria para realizar una valoración individualizada por parte del personal sanitario.</w:t>
      </w:r>
    </w:p>
    <w:p w:rsidR="00B46B78" w:rsidRPr="002E45AA" w:rsidRDefault="00B46B78" w:rsidP="008B6F3F">
      <w:pPr>
        <w:pStyle w:val="Prrafodelista"/>
        <w:numPr>
          <w:ilvl w:val="0"/>
          <w:numId w:val="8"/>
        </w:numPr>
        <w:ind w:left="360"/>
        <w:jc w:val="both"/>
      </w:pPr>
      <w:r w:rsidRPr="001D00E8">
        <w:t>Como medida excepcional ante la situación actual, se clausura</w:t>
      </w:r>
      <w:r w:rsidR="002630D0" w:rsidRPr="001D00E8">
        <w:t>rá</w:t>
      </w:r>
      <w:r w:rsidRPr="001D00E8">
        <w:t>n las zonas comunes de la residencia para disminuir al máximo la interacción entre los residentes,</w:t>
      </w:r>
      <w:r w:rsidR="002630D0" w:rsidRPr="001D00E8">
        <w:t xml:space="preserve"> pudiendo </w:t>
      </w:r>
      <w:r w:rsidR="002630D0" w:rsidRPr="001D00E8">
        <w:lastRenderedPageBreak/>
        <w:t xml:space="preserve">plantearse como alternativa la organización de turnos que permitan mantener una </w:t>
      </w:r>
      <w:r w:rsidR="002630D0" w:rsidRPr="002E45AA">
        <w:t>distancia de seguridad entre los residentes de 2 metros y con una limpieza oportuna entre un residente y el siguiente. Esta medida durará</w:t>
      </w:r>
      <w:r w:rsidRPr="002E45AA">
        <w:t xml:space="preserve"> hasta que una nueva evaluación del riesgo haga reconsiderar esta recomendación.</w:t>
      </w:r>
    </w:p>
    <w:p w:rsidR="002630D0" w:rsidRPr="002E45AA" w:rsidRDefault="002630D0" w:rsidP="008B6F3F">
      <w:pPr>
        <w:pStyle w:val="Prrafodelista"/>
        <w:numPr>
          <w:ilvl w:val="0"/>
          <w:numId w:val="8"/>
        </w:numPr>
        <w:ind w:left="360"/>
        <w:jc w:val="both"/>
      </w:pPr>
      <w:r w:rsidRPr="002E45AA">
        <w:t>Se deben implementar programas intensificados de limpieza en el centro, con especial atención a las zonas donde puedan transitar mayor número de personas y las superficies de contacto frecuente como barandillas y pasamanos, botones, pomos de puertas, mesas etc.</w:t>
      </w:r>
    </w:p>
    <w:p w:rsidR="00843C82" w:rsidRPr="002E45AA" w:rsidRDefault="00C403E9" w:rsidP="008B6F3F">
      <w:pPr>
        <w:pStyle w:val="Prrafodelista"/>
        <w:numPr>
          <w:ilvl w:val="0"/>
          <w:numId w:val="8"/>
        </w:numPr>
        <w:ind w:left="360"/>
        <w:jc w:val="both"/>
      </w:pPr>
      <w:r w:rsidRPr="002E45AA">
        <w:t xml:space="preserve">Se ha de informar a los residentes y </w:t>
      </w:r>
      <w:r w:rsidR="00AE093C" w:rsidRPr="002E45AA">
        <w:t>trabajadores</w:t>
      </w:r>
      <w:r w:rsidRPr="002E45AA">
        <w:t xml:space="preserve"> sobre las acciones que se están tomando para protegerlos. </w:t>
      </w:r>
    </w:p>
    <w:p w:rsidR="007D0A4D" w:rsidRDefault="007D0A4D" w:rsidP="00153ADA">
      <w:pPr>
        <w:pStyle w:val="Ttulo1"/>
        <w:numPr>
          <w:ilvl w:val="0"/>
          <w:numId w:val="40"/>
        </w:numPr>
        <w:ind w:left="0" w:firstLine="0"/>
        <w:jc w:val="both"/>
      </w:pPr>
      <w:bookmarkStart w:id="7" w:name="_Toc35545488"/>
      <w:bookmarkStart w:id="8" w:name="_Toc33179558"/>
      <w:r w:rsidRPr="00283AE5">
        <w:t>Medidas generales dirigidas</w:t>
      </w:r>
      <w:r>
        <w:t xml:space="preserve"> a</w:t>
      </w:r>
      <w:r w:rsidRPr="00283AE5">
        <w:t xml:space="preserve"> la protección de la salud de los trabajadores</w:t>
      </w:r>
      <w:bookmarkEnd w:id="7"/>
    </w:p>
    <w:p w:rsidR="007D0A4D" w:rsidRPr="0002038D" w:rsidRDefault="007D0A4D" w:rsidP="007D0A4D">
      <w:pPr>
        <w:jc w:val="both"/>
      </w:pPr>
      <w:r>
        <w:t xml:space="preserve">Se </w:t>
      </w:r>
      <w:r w:rsidRPr="003C7C69">
        <w:t xml:space="preserve">tendrán en cuenta las siguientes consideraciones para los trabajadores sanitarios y no </w:t>
      </w:r>
      <w:r w:rsidRPr="0002038D">
        <w:t xml:space="preserve">sanitarios que entren en contacto con el </w:t>
      </w:r>
      <w:r>
        <w:t>residente con sospecha o enfermedad por SARS-CoV-2</w:t>
      </w:r>
      <w:r w:rsidRPr="0002038D">
        <w:t xml:space="preserve"> o su entorno: </w:t>
      </w:r>
    </w:p>
    <w:p w:rsidR="007D0A4D" w:rsidRDefault="007D0A4D" w:rsidP="007D0A4D">
      <w:pPr>
        <w:pStyle w:val="Prrafodelista"/>
        <w:numPr>
          <w:ilvl w:val="0"/>
          <w:numId w:val="1"/>
        </w:numPr>
        <w:jc w:val="both"/>
      </w:pPr>
      <w:r w:rsidRPr="0002038D">
        <w:t>Todos los trabajadores encargados de la asistencia (sanitaria y no sanitaria) deben seguir estrictamente las medidas de protección encaminadas a controlar y reducir la transmisión del coronavirus. Deberán protegerse según al nivel de riesgo al que están expuestos de acuerdo a lo que establezcan los servicios de Prevención de Riesgos Laborales.</w:t>
      </w:r>
    </w:p>
    <w:p w:rsidR="007D0A4D" w:rsidRPr="00FE50C4" w:rsidRDefault="007D0A4D" w:rsidP="007D0A4D">
      <w:pPr>
        <w:pStyle w:val="Prrafodelista"/>
        <w:numPr>
          <w:ilvl w:val="0"/>
          <w:numId w:val="1"/>
        </w:numPr>
        <w:jc w:val="both"/>
      </w:pPr>
      <w:r>
        <w:rPr>
          <w:iCs/>
        </w:rPr>
        <w:t>A efectos de limitar</w:t>
      </w:r>
      <w:r w:rsidRPr="004A0489">
        <w:rPr>
          <w:iCs/>
        </w:rPr>
        <w:t xml:space="preserve"> el número de posibles contactos entre los trabajadores</w:t>
      </w:r>
      <w:r>
        <w:rPr>
          <w:iCs/>
        </w:rPr>
        <w:t xml:space="preserve"> sanitarios del centro, quedará a discreción de la dirección del centro sociosanitario o residencia de mayores</w:t>
      </w:r>
      <w:r w:rsidRPr="004A0489">
        <w:rPr>
          <w:iCs/>
        </w:rPr>
        <w:t xml:space="preserve"> </w:t>
      </w:r>
      <w:r>
        <w:rPr>
          <w:iCs/>
        </w:rPr>
        <w:t>la adecuación del</w:t>
      </w:r>
      <w:r w:rsidRPr="004A0489">
        <w:rPr>
          <w:iCs/>
        </w:rPr>
        <w:t xml:space="preserve"> número de profesionales implicados en el cuidado </w:t>
      </w:r>
      <w:r>
        <w:rPr>
          <w:iCs/>
        </w:rPr>
        <w:t>los pacientes con COVID-19, así como garantizar una correcta identificación de los mismos a efectos de seguimiento</w:t>
      </w:r>
      <w:r w:rsidRPr="004A0489">
        <w:rPr>
          <w:iCs/>
        </w:rPr>
        <w:t xml:space="preserve">. </w:t>
      </w:r>
    </w:p>
    <w:p w:rsidR="007D0A4D" w:rsidRPr="0031198B" w:rsidRDefault="007D0A4D" w:rsidP="007D0A4D">
      <w:pPr>
        <w:pStyle w:val="Prrafodelista"/>
        <w:numPr>
          <w:ilvl w:val="0"/>
          <w:numId w:val="1"/>
        </w:numPr>
        <w:jc w:val="both"/>
      </w:pPr>
      <w:r>
        <w:t>Será competencia de la dirección del centro sociosanitario garantizar que los trabajadores cuentan con la formación suficiente para el adecuado uso del EPI y lavado de manos</w:t>
      </w:r>
    </w:p>
    <w:p w:rsidR="007D0A4D" w:rsidRPr="007E72FB" w:rsidRDefault="007D0A4D" w:rsidP="007D0A4D">
      <w:pPr>
        <w:pStyle w:val="Prrafodelista"/>
        <w:numPr>
          <w:ilvl w:val="0"/>
          <w:numId w:val="1"/>
        </w:numPr>
        <w:jc w:val="both"/>
      </w:pPr>
      <w:r w:rsidRPr="0031198B">
        <w:t>Como norma de precaución general, se deberán seguir las medidas generales de precaución de transmisión por contacto y por gotas con todo aquel residente o usuario que presente sintomatología respiratoria</w:t>
      </w:r>
    </w:p>
    <w:p w:rsidR="007D0A4D" w:rsidRDefault="007D0A4D" w:rsidP="007D0A4D">
      <w:pPr>
        <w:pStyle w:val="Prrafodelista"/>
        <w:numPr>
          <w:ilvl w:val="0"/>
          <w:numId w:val="1"/>
        </w:numPr>
        <w:jc w:val="both"/>
      </w:pPr>
      <w:r w:rsidRPr="001062CD">
        <w:t xml:space="preserve">La higiene de manos es la medida principal de prevención y control de </w:t>
      </w:r>
      <w:r>
        <w:t>la infección. Deberá realizarse</w:t>
      </w:r>
      <w:r w:rsidRPr="001062CD">
        <w:t xml:space="preserve"> según la técnica correcta (figura 1)</w:t>
      </w:r>
      <w:r>
        <w:t>.</w:t>
      </w:r>
    </w:p>
    <w:p w:rsidR="007D0A4D" w:rsidRDefault="007D0A4D" w:rsidP="007D0A4D">
      <w:pPr>
        <w:pStyle w:val="Prrafodelista"/>
        <w:numPr>
          <w:ilvl w:val="0"/>
          <w:numId w:val="1"/>
        </w:numPr>
        <w:jc w:val="both"/>
      </w:pPr>
      <w:r>
        <w:t>Realizarán higiene de manos</w:t>
      </w:r>
      <w:r w:rsidRPr="003C7C69">
        <w:t xml:space="preserve"> antes y después del contacto con</w:t>
      </w:r>
      <w:r>
        <w:t xml:space="preserve"> cada residente y </w:t>
      </w:r>
      <w:r w:rsidRPr="003C7C69">
        <w:t xml:space="preserve">después del contacto con superficies o equipos </w:t>
      </w:r>
      <w:r>
        <w:t xml:space="preserve">potencialmente </w:t>
      </w:r>
      <w:r w:rsidRPr="003C7C69">
        <w:t>contaminados</w:t>
      </w:r>
      <w:r>
        <w:t>.</w:t>
      </w:r>
      <w:r w:rsidRPr="003C7C69">
        <w:t xml:space="preserve"> </w:t>
      </w:r>
    </w:p>
    <w:p w:rsidR="007D0A4D" w:rsidRDefault="007D0A4D" w:rsidP="007D0A4D">
      <w:pPr>
        <w:pStyle w:val="Prrafodelista"/>
        <w:numPr>
          <w:ilvl w:val="0"/>
          <w:numId w:val="1"/>
        </w:numPr>
        <w:jc w:val="both"/>
      </w:pPr>
      <w:r>
        <w:t xml:space="preserve">Se realizará higiene de manos antes de colocarse el equipo </w:t>
      </w:r>
      <w:r w:rsidRPr="003C7C69">
        <w:t xml:space="preserve">de protección </w:t>
      </w:r>
      <w:r>
        <w:t>individua</w:t>
      </w:r>
      <w:r w:rsidRPr="003C7C69">
        <w:t>l (</w:t>
      </w:r>
      <w:r>
        <w:t>EPI), después de su retirada.</w:t>
      </w:r>
    </w:p>
    <w:p w:rsidR="007D0A4D" w:rsidRPr="00FF7E22" w:rsidRDefault="007D0A4D" w:rsidP="007D0A4D">
      <w:pPr>
        <w:pStyle w:val="Prrafodelista"/>
        <w:numPr>
          <w:ilvl w:val="0"/>
          <w:numId w:val="1"/>
        </w:numPr>
        <w:jc w:val="both"/>
        <w:rPr>
          <w:color w:val="000000" w:themeColor="text1"/>
        </w:rPr>
      </w:pPr>
      <w:r>
        <w:t>En situaciones excepcionales, la higiene de manos se hará con productos de base alcohólica</w:t>
      </w:r>
    </w:p>
    <w:p w:rsidR="007D0A4D" w:rsidRPr="00FF7E22" w:rsidRDefault="007D0A4D" w:rsidP="007D0A4D">
      <w:pPr>
        <w:pStyle w:val="Prrafodelista"/>
        <w:numPr>
          <w:ilvl w:val="0"/>
          <w:numId w:val="1"/>
        </w:numPr>
        <w:jc w:val="both"/>
        <w:rPr>
          <w:color w:val="000000" w:themeColor="text1"/>
        </w:rPr>
      </w:pPr>
      <w:r>
        <w:lastRenderedPageBreak/>
        <w:t>La utilización de</w:t>
      </w:r>
      <w:r w:rsidRPr="0002038D">
        <w:t xml:space="preserve"> guantes no exime de realizar la correcta higiene de manos tras su retirada. Los guantes deben ser cambiados </w:t>
      </w:r>
      <w:r w:rsidRPr="00FF7E22">
        <w:rPr>
          <w:b/>
        </w:rPr>
        <w:t xml:space="preserve">siempre </w:t>
      </w:r>
      <w:r w:rsidRPr="0002038D">
        <w:t xml:space="preserve">con cada residente y se ha de realizar higiene de manos tras su retirada y antes de colocarse unos nuevos. </w:t>
      </w:r>
    </w:p>
    <w:p w:rsidR="007D0A4D" w:rsidRPr="006947FC" w:rsidRDefault="007D0A4D" w:rsidP="007D0A4D">
      <w:pPr>
        <w:pStyle w:val="Prrafodelista"/>
        <w:numPr>
          <w:ilvl w:val="0"/>
          <w:numId w:val="1"/>
        </w:numPr>
        <w:jc w:val="both"/>
      </w:pPr>
      <w:r w:rsidRPr="006947FC">
        <w:t>Se colocarán carteles en la puerta o en la pared fuera de la habitación del residente donde se describa claramente el tipo de precauciones necesarias y el EPI requerido.</w:t>
      </w:r>
    </w:p>
    <w:p w:rsidR="007D0A4D" w:rsidRPr="0004268F" w:rsidRDefault="007D0A4D" w:rsidP="007D0A4D">
      <w:pPr>
        <w:pStyle w:val="Prrafodelista"/>
        <w:numPr>
          <w:ilvl w:val="0"/>
          <w:numId w:val="13"/>
        </w:numPr>
        <w:spacing w:after="240"/>
        <w:jc w:val="both"/>
      </w:pPr>
      <w:r w:rsidRPr="00785C43">
        <w:rPr>
          <w:color w:val="000000" w:themeColor="text1"/>
        </w:rPr>
        <w:t>Las recomendaciones de control de la infección, así como los EPI que se han de utilizar se recogen en el Protocolo de Prevención y Control de la infección</w:t>
      </w:r>
      <w:r>
        <w:rPr>
          <w:color w:val="000000" w:themeColor="text1"/>
        </w:rPr>
        <w:t>:</w:t>
      </w:r>
      <w:r w:rsidRPr="00785C43">
        <w:rPr>
          <w:color w:val="000000" w:themeColor="text1"/>
        </w:rPr>
        <w:t xml:space="preserve"> </w:t>
      </w:r>
      <w:hyperlink r:id="rId8" w:history="1">
        <w:r w:rsidRPr="00244602">
          <w:rPr>
            <w:rStyle w:val="Hipervnculo"/>
          </w:rPr>
          <w:t>https://www.mscbs.gob.es/profesionales/saludPublica/ccayes/alertasActual/nCov-China/documentos.htm</w:t>
        </w:r>
      </w:hyperlink>
    </w:p>
    <w:p w:rsidR="007D0A4D" w:rsidRDefault="007D0A4D" w:rsidP="007D0A4D">
      <w:pPr>
        <w:pStyle w:val="Prrafodelista"/>
        <w:numPr>
          <w:ilvl w:val="0"/>
          <w:numId w:val="13"/>
        </w:numPr>
        <w:spacing w:after="240"/>
        <w:jc w:val="both"/>
      </w:pPr>
      <w:r w:rsidRPr="0002038D">
        <w:t>Se colocará dentro de la habitación del residente un cubo de basura</w:t>
      </w:r>
      <w:r>
        <w:t xml:space="preserve"> </w:t>
      </w:r>
      <w:r w:rsidRPr="0002038D">
        <w:t>con tapa y pedal</w:t>
      </w:r>
      <w:r>
        <w:t xml:space="preserve"> </w:t>
      </w:r>
      <w:r w:rsidRPr="0002038D">
        <w:t>para que los trabajadores puedan descartar fácilmente el EPI.</w:t>
      </w:r>
    </w:p>
    <w:p w:rsidR="00873285" w:rsidRPr="0002038D" w:rsidRDefault="00A41F15" w:rsidP="00153ADA">
      <w:pPr>
        <w:pStyle w:val="Ttulo1"/>
        <w:numPr>
          <w:ilvl w:val="0"/>
          <w:numId w:val="40"/>
        </w:numPr>
        <w:ind w:left="0" w:firstLine="0"/>
        <w:jc w:val="both"/>
      </w:pPr>
      <w:bookmarkStart w:id="9" w:name="_Toc35545489"/>
      <w:r w:rsidRPr="0002038D">
        <w:t>Actuaciones ante</w:t>
      </w:r>
      <w:r w:rsidR="00873285" w:rsidRPr="0002038D">
        <w:t xml:space="preserve"> </w:t>
      </w:r>
      <w:r w:rsidR="005F7B59" w:rsidRPr="0002038D">
        <w:t>casos de COVID-19</w:t>
      </w:r>
      <w:r w:rsidR="007979B7">
        <w:t xml:space="preserve"> en residentes</w:t>
      </w:r>
      <w:bookmarkEnd w:id="9"/>
      <w:r w:rsidR="00AC2F56">
        <w:t xml:space="preserve"> </w:t>
      </w:r>
    </w:p>
    <w:p w:rsidR="00A8504C" w:rsidRDefault="00615B64" w:rsidP="008B6F3F">
      <w:pPr>
        <w:pStyle w:val="Prrafodelista"/>
        <w:ind w:left="0"/>
        <w:jc w:val="both"/>
      </w:pPr>
      <w:r w:rsidRPr="00AB53CF">
        <w:t xml:space="preserve">El presente protocolo </w:t>
      </w:r>
      <w:r>
        <w:t>va dirigido a residentes que sean: a) casos posibles,</w:t>
      </w:r>
      <w:r w:rsidRPr="00AB53CF">
        <w:t xml:space="preserve"> </w:t>
      </w:r>
      <w:r>
        <w:t>probables o confirmados que presenten sintomatología leve</w:t>
      </w:r>
      <w:r w:rsidRPr="00AB53CF">
        <w:t xml:space="preserve"> </w:t>
      </w:r>
      <w:r>
        <w:t xml:space="preserve">y se </w:t>
      </w:r>
      <w:r w:rsidRPr="00FF7E22">
        <w:t>permita su manejo en</w:t>
      </w:r>
      <w:r w:rsidRPr="00AB53CF">
        <w:t xml:space="preserve"> </w:t>
      </w:r>
      <w:r>
        <w:t>el</w:t>
      </w:r>
      <w:r w:rsidRPr="00AB53CF">
        <w:t xml:space="preserve"> centro</w:t>
      </w:r>
      <w:r>
        <w:t xml:space="preserve">; b) casos probables o confirmados dados de alta hospitalaria que precisan de seguimiento durante el período de convalecencia. </w:t>
      </w:r>
    </w:p>
    <w:p w:rsidR="00A8504C" w:rsidRDefault="00A8504C" w:rsidP="008B6F3F">
      <w:pPr>
        <w:pStyle w:val="Prrafodelista"/>
        <w:ind w:left="0"/>
        <w:jc w:val="both"/>
      </w:pPr>
    </w:p>
    <w:p w:rsidR="00A44AE6" w:rsidRDefault="00BC64CF" w:rsidP="008B6F3F">
      <w:pPr>
        <w:pStyle w:val="Prrafodelista"/>
        <w:numPr>
          <w:ilvl w:val="0"/>
          <w:numId w:val="1"/>
        </w:numPr>
        <w:jc w:val="both"/>
        <w:rPr>
          <w:color w:val="000000" w:themeColor="text1"/>
        </w:rPr>
      </w:pPr>
      <w:r w:rsidRPr="009F67B2">
        <w:rPr>
          <w:color w:val="000000" w:themeColor="text1"/>
        </w:rPr>
        <w:t xml:space="preserve">Los casos </w:t>
      </w:r>
      <w:r w:rsidR="00FF7E22">
        <w:rPr>
          <w:color w:val="000000" w:themeColor="text1"/>
        </w:rPr>
        <w:t xml:space="preserve">posibles, probables o </w:t>
      </w:r>
      <w:r w:rsidR="0072141D">
        <w:rPr>
          <w:color w:val="000000" w:themeColor="text1"/>
        </w:rPr>
        <w:t>confirmados</w:t>
      </w:r>
      <w:r w:rsidRPr="009F67B2">
        <w:rPr>
          <w:color w:val="000000" w:themeColor="text1"/>
        </w:rPr>
        <w:t xml:space="preserve"> que se atiendan en la residencia o centro sociosanitario deberán per</w:t>
      </w:r>
      <w:r w:rsidR="00873285" w:rsidRPr="009F67B2">
        <w:rPr>
          <w:color w:val="000000" w:themeColor="text1"/>
        </w:rPr>
        <w:t>manecer</w:t>
      </w:r>
      <w:r w:rsidR="00A44AE6">
        <w:rPr>
          <w:color w:val="000000" w:themeColor="text1"/>
        </w:rPr>
        <w:t xml:space="preserve"> preferentemente</w:t>
      </w:r>
      <w:r w:rsidR="00873285" w:rsidRPr="009F67B2">
        <w:rPr>
          <w:color w:val="000000" w:themeColor="text1"/>
        </w:rPr>
        <w:t xml:space="preserve"> en </w:t>
      </w:r>
      <w:r w:rsidR="00A74967" w:rsidRPr="009F67B2">
        <w:rPr>
          <w:color w:val="000000" w:themeColor="text1"/>
        </w:rPr>
        <w:t>una</w:t>
      </w:r>
      <w:r w:rsidR="00873285" w:rsidRPr="009F67B2">
        <w:rPr>
          <w:color w:val="000000" w:themeColor="text1"/>
        </w:rPr>
        <w:t xml:space="preserve"> habitación</w:t>
      </w:r>
      <w:r w:rsidR="00A74967" w:rsidRPr="009F67B2">
        <w:rPr>
          <w:color w:val="000000" w:themeColor="text1"/>
        </w:rPr>
        <w:t xml:space="preserve"> </w:t>
      </w:r>
      <w:r w:rsidR="00A44AE6">
        <w:rPr>
          <w:color w:val="000000" w:themeColor="text1"/>
        </w:rPr>
        <w:t xml:space="preserve">individual </w:t>
      </w:r>
      <w:r w:rsidR="00A74967" w:rsidRPr="009F67B2">
        <w:rPr>
          <w:color w:val="000000" w:themeColor="text1"/>
        </w:rPr>
        <w:t>con buena ventilació</w:t>
      </w:r>
      <w:r w:rsidR="008B4926" w:rsidRPr="009F67B2">
        <w:rPr>
          <w:color w:val="000000" w:themeColor="text1"/>
        </w:rPr>
        <w:t>n (preferiblemente al exterior), con baño propio</w:t>
      </w:r>
      <w:r w:rsidR="00A74967" w:rsidRPr="009F67B2">
        <w:rPr>
          <w:color w:val="000000" w:themeColor="text1"/>
        </w:rPr>
        <w:t xml:space="preserve"> </w:t>
      </w:r>
      <w:r w:rsidR="00FF585D">
        <w:rPr>
          <w:color w:val="000000" w:themeColor="text1"/>
        </w:rPr>
        <w:t xml:space="preserve">si es posible </w:t>
      </w:r>
      <w:r w:rsidR="00A74967" w:rsidRPr="009F67B2">
        <w:rPr>
          <w:color w:val="000000" w:themeColor="text1"/>
        </w:rPr>
        <w:t>y</w:t>
      </w:r>
      <w:r w:rsidR="00837285" w:rsidRPr="009F67B2">
        <w:rPr>
          <w:color w:val="000000" w:themeColor="text1"/>
        </w:rPr>
        <w:t xml:space="preserve"> con la puerta cerrada</w:t>
      </w:r>
      <w:r w:rsidR="009F67B2" w:rsidRPr="009F67B2">
        <w:rPr>
          <w:color w:val="000000" w:themeColor="text1"/>
        </w:rPr>
        <w:t xml:space="preserve"> o, en caso de que </w:t>
      </w:r>
      <w:r w:rsidR="009F67B2" w:rsidRPr="00FF5434">
        <w:rPr>
          <w:color w:val="000000" w:themeColor="text1"/>
        </w:rPr>
        <w:t>esto no sea posible, en un lugar en el que se pueda garantizar una distancia mínima de 2 metros</w:t>
      </w:r>
      <w:r w:rsidR="009F67B2" w:rsidRPr="009F67B2">
        <w:rPr>
          <w:color w:val="000000" w:themeColor="text1"/>
        </w:rPr>
        <w:t xml:space="preserve"> con el resto de los convivientes</w:t>
      </w:r>
      <w:r w:rsidR="00A74967" w:rsidRPr="009F67B2">
        <w:rPr>
          <w:color w:val="000000" w:themeColor="text1"/>
        </w:rPr>
        <w:t xml:space="preserve">. </w:t>
      </w:r>
    </w:p>
    <w:p w:rsidR="00FE50C4" w:rsidRDefault="00FE50C4" w:rsidP="008B6F3F">
      <w:pPr>
        <w:pStyle w:val="Prrafodelista"/>
        <w:numPr>
          <w:ilvl w:val="0"/>
          <w:numId w:val="1"/>
        </w:numPr>
        <w:jc w:val="both"/>
        <w:rPr>
          <w:color w:val="000000" w:themeColor="text1"/>
        </w:rPr>
      </w:pPr>
      <w:r w:rsidRPr="009F67B2">
        <w:rPr>
          <w:color w:val="000000" w:themeColor="text1"/>
        </w:rPr>
        <w:t>Deberá</w:t>
      </w:r>
      <w:r w:rsidR="007979B7">
        <w:rPr>
          <w:color w:val="000000" w:themeColor="text1"/>
        </w:rPr>
        <w:t>n</w:t>
      </w:r>
      <w:r w:rsidRPr="009F67B2">
        <w:rPr>
          <w:color w:val="000000" w:themeColor="text1"/>
        </w:rPr>
        <w:t xml:space="preserve"> </w:t>
      </w:r>
      <w:r w:rsidR="007979B7">
        <w:rPr>
          <w:color w:val="000000" w:themeColor="text1"/>
        </w:rPr>
        <w:t xml:space="preserve">restringirse las salidas fuera de la habitación al mínimo imprescindible </w:t>
      </w:r>
      <w:r w:rsidRPr="009F67B2">
        <w:rPr>
          <w:color w:val="000000" w:themeColor="text1"/>
        </w:rPr>
        <w:t>y</w:t>
      </w:r>
      <w:r w:rsidR="007979B7">
        <w:rPr>
          <w:color w:val="000000" w:themeColor="text1"/>
        </w:rPr>
        <w:t>,</w:t>
      </w:r>
      <w:r w:rsidRPr="009F67B2">
        <w:rPr>
          <w:color w:val="000000" w:themeColor="text1"/>
        </w:rPr>
        <w:t xml:space="preserve"> si estas fueran </w:t>
      </w:r>
      <w:r w:rsidR="007979B7">
        <w:rPr>
          <w:color w:val="000000" w:themeColor="text1"/>
        </w:rPr>
        <w:t>necesarias</w:t>
      </w:r>
      <w:r w:rsidRPr="009F67B2">
        <w:rPr>
          <w:color w:val="000000" w:themeColor="text1"/>
        </w:rPr>
        <w:t xml:space="preserve">, </w:t>
      </w:r>
      <w:r w:rsidR="007979B7">
        <w:rPr>
          <w:color w:val="000000" w:themeColor="text1"/>
        </w:rPr>
        <w:t xml:space="preserve">el residente </w:t>
      </w:r>
      <w:r w:rsidRPr="009F67B2">
        <w:rPr>
          <w:color w:val="000000" w:themeColor="text1"/>
        </w:rPr>
        <w:t>deberá llevar una mascarilla quirúrgica. Se ha de insistir en la higiene de manos antes y después de colocarse la mascarilla</w:t>
      </w:r>
      <w:r>
        <w:rPr>
          <w:color w:val="000000" w:themeColor="text1"/>
        </w:rPr>
        <w:t>.</w:t>
      </w:r>
    </w:p>
    <w:p w:rsidR="00A44AE6" w:rsidRDefault="00A44AE6" w:rsidP="008B6F3F">
      <w:pPr>
        <w:pStyle w:val="Prrafodelista"/>
        <w:numPr>
          <w:ilvl w:val="0"/>
          <w:numId w:val="1"/>
        </w:numPr>
        <w:jc w:val="both"/>
        <w:rPr>
          <w:color w:val="000000" w:themeColor="text1"/>
        </w:rPr>
      </w:pPr>
      <w:r>
        <w:rPr>
          <w:color w:val="000000" w:themeColor="text1"/>
        </w:rPr>
        <w:t xml:space="preserve">En aquellos casos donde sea posible y existan varios residentes en las situaciones anteriores se </w:t>
      </w:r>
      <w:r w:rsidR="00FC7042">
        <w:rPr>
          <w:color w:val="000000" w:themeColor="text1"/>
        </w:rPr>
        <w:t>debe</w:t>
      </w:r>
      <w:r>
        <w:rPr>
          <w:color w:val="000000" w:themeColor="text1"/>
        </w:rPr>
        <w:t xml:space="preserve"> plantear la sectorización del centro y del personal en áreas de asistencia diferenciadas (una para pacientes con COVID-19 y otra para el resto de residentes).</w:t>
      </w:r>
    </w:p>
    <w:p w:rsidR="00A44AE6" w:rsidRDefault="0072141D" w:rsidP="00FF585D">
      <w:pPr>
        <w:pStyle w:val="Prrafodelista"/>
        <w:numPr>
          <w:ilvl w:val="0"/>
          <w:numId w:val="1"/>
        </w:numPr>
        <w:jc w:val="both"/>
        <w:rPr>
          <w:color w:val="000000" w:themeColor="text1"/>
        </w:rPr>
      </w:pPr>
      <w:r>
        <w:rPr>
          <w:color w:val="000000" w:themeColor="text1"/>
        </w:rPr>
        <w:t xml:space="preserve">El aislamiento se mantendrá hasta </w:t>
      </w:r>
      <w:r w:rsidR="007047ED">
        <w:rPr>
          <w:color w:val="000000" w:themeColor="text1"/>
        </w:rPr>
        <w:t>que se obtenga un resultado negativo en una muestra respiratoria</w:t>
      </w:r>
      <w:r w:rsidR="00FF585D">
        <w:rPr>
          <w:color w:val="000000" w:themeColor="text1"/>
        </w:rPr>
        <w:t xml:space="preserve"> si hay disponibilidad de pruebas diagnósticas. Si no, se mantendrá al menos 14 días desde el inicio y siempre que hayan transcurrido 48 horas tras la resolución de los síntomas.  </w:t>
      </w:r>
    </w:p>
    <w:p w:rsidR="007D0A4D" w:rsidRPr="007D0A4D" w:rsidRDefault="007D0A4D" w:rsidP="00FF585D">
      <w:pPr>
        <w:pStyle w:val="Prrafodelista"/>
        <w:numPr>
          <w:ilvl w:val="0"/>
          <w:numId w:val="1"/>
        </w:numPr>
        <w:spacing w:after="120"/>
        <w:jc w:val="both"/>
        <w:rPr>
          <w:color w:val="000000" w:themeColor="text1"/>
        </w:rPr>
      </w:pPr>
      <w:r w:rsidRPr="007D0A4D">
        <w:t>Los casos probables y confirmados que han requerido ingreso hospitalario podrán recibir</w:t>
      </w:r>
      <w:r w:rsidRPr="00E460A9">
        <w:t xml:space="preserve"> el alta si su situación clínica lo permite aunque su PCR siga siendo positiva, pero deberá mantener aislamiento </w:t>
      </w:r>
      <w:r>
        <w:t>en la residencia o centro sociosanitario con monitorización de su situación clínica al menos 14 días desde el alta hospitalaria o hasta que se obtenga un resultado de laboratorio negativo</w:t>
      </w:r>
      <w:r w:rsidRPr="00E460A9">
        <w:t xml:space="preserve">. </w:t>
      </w:r>
    </w:p>
    <w:p w:rsidR="008A457C" w:rsidRPr="00FC7042" w:rsidRDefault="008A457C" w:rsidP="008B6F3F">
      <w:pPr>
        <w:pStyle w:val="Prrafodelista"/>
        <w:numPr>
          <w:ilvl w:val="0"/>
          <w:numId w:val="1"/>
        </w:numPr>
        <w:jc w:val="both"/>
        <w:rPr>
          <w:color w:val="000000" w:themeColor="text1"/>
        </w:rPr>
      </w:pPr>
      <w:r>
        <w:rPr>
          <w:color w:val="000000" w:themeColor="text1"/>
        </w:rPr>
        <w:lastRenderedPageBreak/>
        <w:t xml:space="preserve">Se deberá identificar a todas las personas que puedan haber tenido un contacto estrecho con el caso mientras éste presentaba síntomas, según lo </w:t>
      </w:r>
      <w:r w:rsidRPr="00FC7042">
        <w:rPr>
          <w:color w:val="000000" w:themeColor="text1"/>
        </w:rPr>
        <w:t xml:space="preserve">definido en el </w:t>
      </w:r>
      <w:r w:rsidRPr="00FC7042">
        <w:t>“</w:t>
      </w:r>
      <w:r w:rsidRPr="00FC7042">
        <w:rPr>
          <w:i/>
        </w:rPr>
        <w:t>Procedimiento de actuación frente a casos de infección por el nuevo Coronavirus (SARS-CoV-2)</w:t>
      </w:r>
      <w:r w:rsidRPr="00FC7042">
        <w:t xml:space="preserve">”. </w:t>
      </w:r>
      <w:hyperlink r:id="rId9" w:history="1">
        <w:r w:rsidRPr="00FC7042">
          <w:rPr>
            <w:rStyle w:val="Hipervnculo"/>
          </w:rPr>
          <w:t>https://www.mscbs.gob.es/profesionales/saludPublica/ccayes/alertasActual/nCov-China/documentos.htm</w:t>
        </w:r>
      </w:hyperlink>
      <w:r w:rsidRPr="00FC7042">
        <w:t xml:space="preserve">. </w:t>
      </w:r>
    </w:p>
    <w:p w:rsidR="00FF585D" w:rsidRPr="009B130B" w:rsidRDefault="009B130B" w:rsidP="008B6F3F">
      <w:pPr>
        <w:pStyle w:val="Ttulo2"/>
        <w:spacing w:after="240"/>
        <w:jc w:val="both"/>
        <w:rPr>
          <w:rFonts w:asciiTheme="minorHAnsi" w:eastAsiaTheme="minorHAnsi" w:hAnsiTheme="minorHAnsi" w:cstheme="minorBidi"/>
          <w:bCs w:val="0"/>
          <w:color w:val="auto"/>
          <w:sz w:val="22"/>
          <w:szCs w:val="22"/>
        </w:rPr>
      </w:pPr>
      <w:bookmarkStart w:id="10" w:name="_Toc35544872"/>
      <w:bookmarkStart w:id="11" w:name="_Toc35545490"/>
      <w:r w:rsidRPr="009B130B">
        <w:rPr>
          <w:rFonts w:asciiTheme="minorHAnsi" w:eastAsiaTheme="minorHAnsi" w:hAnsiTheme="minorHAnsi" w:cstheme="minorBidi"/>
          <w:bCs w:val="0"/>
          <w:color w:val="auto"/>
          <w:sz w:val="22"/>
          <w:szCs w:val="22"/>
        </w:rPr>
        <w:t xml:space="preserve">En el anexo </w:t>
      </w:r>
      <w:proofErr w:type="gramStart"/>
      <w:r w:rsidR="004A1790">
        <w:rPr>
          <w:rFonts w:asciiTheme="minorHAnsi" w:eastAsiaTheme="minorHAnsi" w:hAnsiTheme="minorHAnsi" w:cstheme="minorBidi"/>
          <w:bCs w:val="0"/>
          <w:color w:val="auto"/>
          <w:sz w:val="22"/>
          <w:szCs w:val="22"/>
        </w:rPr>
        <w:t xml:space="preserve">1 </w:t>
      </w:r>
      <w:r w:rsidRPr="009B130B">
        <w:rPr>
          <w:rFonts w:asciiTheme="minorHAnsi" w:eastAsiaTheme="minorHAnsi" w:hAnsiTheme="minorHAnsi" w:cstheme="minorBidi"/>
          <w:bCs w:val="0"/>
          <w:color w:val="auto"/>
          <w:sz w:val="22"/>
          <w:szCs w:val="22"/>
        </w:rPr>
        <w:t xml:space="preserve"> se</w:t>
      </w:r>
      <w:proofErr w:type="gramEnd"/>
      <w:r w:rsidRPr="009B130B">
        <w:rPr>
          <w:rFonts w:asciiTheme="minorHAnsi" w:eastAsiaTheme="minorHAnsi" w:hAnsiTheme="minorHAnsi" w:cstheme="minorBidi"/>
          <w:bCs w:val="0"/>
          <w:color w:val="auto"/>
          <w:sz w:val="22"/>
          <w:szCs w:val="22"/>
        </w:rPr>
        <w:t xml:space="preserve"> especifican actuaciones en caso de aparición de un brote en una residencia.</w:t>
      </w:r>
      <w:bookmarkEnd w:id="10"/>
      <w:bookmarkEnd w:id="11"/>
    </w:p>
    <w:p w:rsidR="008A457C" w:rsidRPr="0002038D" w:rsidRDefault="008A457C" w:rsidP="00153ADA">
      <w:pPr>
        <w:pStyle w:val="Ttulo1"/>
        <w:numPr>
          <w:ilvl w:val="0"/>
          <w:numId w:val="40"/>
        </w:numPr>
        <w:ind w:left="0" w:firstLine="0"/>
        <w:jc w:val="both"/>
      </w:pPr>
      <w:bookmarkStart w:id="12" w:name="_Toc35545491"/>
      <w:r w:rsidRPr="0002038D">
        <w:t>Actuaciones ante casos de COVID-19</w:t>
      </w:r>
      <w:r>
        <w:t xml:space="preserve"> en trabajadores </w:t>
      </w:r>
      <w:r w:rsidR="00042CC2">
        <w:t>del centro</w:t>
      </w:r>
      <w:bookmarkEnd w:id="12"/>
    </w:p>
    <w:p w:rsidR="008A457C" w:rsidRPr="00D93DDE" w:rsidRDefault="008A457C" w:rsidP="008B6F3F">
      <w:pPr>
        <w:pStyle w:val="Prrafodelista"/>
        <w:ind w:left="0"/>
        <w:jc w:val="both"/>
      </w:pPr>
      <w:r>
        <w:t xml:space="preserve">En caso de que un trabajador del centro presente síntomas de infección respiratoria aguda </w:t>
      </w:r>
      <w:r w:rsidR="00D93DDE">
        <w:t xml:space="preserve">los servicios de prevención de riesgos </w:t>
      </w:r>
      <w:r w:rsidR="00D93DDE" w:rsidRPr="00D93DDE">
        <w:t xml:space="preserve">laborales deberían indicar la realización de prueba diagnóstica de </w:t>
      </w:r>
      <w:r w:rsidRPr="00D93DDE">
        <w:t xml:space="preserve">laboratorio para SARS-CoV-2 según lo contemplado en </w:t>
      </w:r>
      <w:proofErr w:type="gramStart"/>
      <w:r w:rsidRPr="00D93DDE">
        <w:t>el  “</w:t>
      </w:r>
      <w:proofErr w:type="gramEnd"/>
      <w:r w:rsidRPr="00D93DDE">
        <w:rPr>
          <w:i/>
        </w:rPr>
        <w:t>Procedimiento de actuación frente a casos de infección por el nuevo Coronavirus (SARS-CoV-2)</w:t>
      </w:r>
      <w:r w:rsidRPr="00D93DDE">
        <w:t>”, considerándose que se trata de personal en contacto con población especialmente vulnerable.</w:t>
      </w:r>
    </w:p>
    <w:p w:rsidR="008A457C" w:rsidRPr="00D93DDE" w:rsidRDefault="008A457C" w:rsidP="008B6F3F">
      <w:pPr>
        <w:pStyle w:val="Prrafodelista"/>
        <w:ind w:left="0"/>
        <w:jc w:val="both"/>
      </w:pPr>
    </w:p>
    <w:p w:rsidR="008A457C" w:rsidRDefault="008A457C" w:rsidP="008B6F3F">
      <w:pPr>
        <w:pStyle w:val="Prrafodelista"/>
        <w:ind w:left="0"/>
        <w:jc w:val="both"/>
      </w:pPr>
      <w:r w:rsidRPr="00D93DDE">
        <w:t xml:space="preserve">Si el caso fuera clasificado como probable o confirmado, será necesario </w:t>
      </w:r>
      <w:r w:rsidRPr="00D93DDE">
        <w:rPr>
          <w:color w:val="000000" w:themeColor="text1"/>
        </w:rPr>
        <w:t xml:space="preserve">identificar a todas las personas que puedan haber tenido un contacto estrecho con el caso mientras éste presentaba síntomas, según lo definido en el mencionado </w:t>
      </w:r>
      <w:r w:rsidR="0045215A" w:rsidRPr="00D93DDE">
        <w:t>“</w:t>
      </w:r>
      <w:r w:rsidR="0045215A" w:rsidRPr="00D93DDE">
        <w:rPr>
          <w:i/>
        </w:rPr>
        <w:t>Procedimiento de actuación frente a casos de infección por el nuevo Coronavirus (SARS-CoV-2)</w:t>
      </w:r>
      <w:r w:rsidR="0045215A" w:rsidRPr="00D93DDE">
        <w:t>”</w:t>
      </w:r>
      <w:r w:rsidRPr="00D93DDE">
        <w:rPr>
          <w:color w:val="000000" w:themeColor="text1"/>
        </w:rPr>
        <w:t xml:space="preserve">, pudiendo incluir tanto </w:t>
      </w:r>
      <w:r w:rsidRPr="00D93DDE">
        <w:t>residentes  como otros trabajadores del centro.</w:t>
      </w:r>
    </w:p>
    <w:p w:rsidR="00665749" w:rsidRDefault="00665749" w:rsidP="008B6F3F">
      <w:pPr>
        <w:pStyle w:val="Prrafodelista"/>
        <w:ind w:left="0"/>
        <w:jc w:val="both"/>
      </w:pPr>
    </w:p>
    <w:p w:rsidR="00A8504C" w:rsidRPr="00D93DDE" w:rsidRDefault="00A44AE6" w:rsidP="00153ADA">
      <w:pPr>
        <w:pStyle w:val="Ttulo1"/>
        <w:numPr>
          <w:ilvl w:val="0"/>
          <w:numId w:val="40"/>
        </w:numPr>
        <w:ind w:left="0" w:firstLine="0"/>
        <w:jc w:val="both"/>
      </w:pPr>
      <w:bookmarkStart w:id="13" w:name="_Toc35545492"/>
      <w:r w:rsidRPr="00D93DDE">
        <w:t>Actuaciones ante contactos</w:t>
      </w:r>
      <w:r w:rsidR="00FE50C4" w:rsidRPr="00D93DDE">
        <w:t xml:space="preserve"> </w:t>
      </w:r>
      <w:r w:rsidR="00A13A29" w:rsidRPr="00D93DDE">
        <w:t>entre residentes del centro</w:t>
      </w:r>
      <w:bookmarkEnd w:id="13"/>
    </w:p>
    <w:p w:rsidR="00A44AE6" w:rsidRPr="00D93DDE" w:rsidRDefault="00A44AE6" w:rsidP="008B6F3F">
      <w:pPr>
        <w:pStyle w:val="Prrafodelista"/>
        <w:numPr>
          <w:ilvl w:val="0"/>
          <w:numId w:val="36"/>
        </w:numPr>
        <w:jc w:val="both"/>
        <w:rPr>
          <w:rStyle w:val="Hipervnculo"/>
          <w:color w:val="auto"/>
          <w:u w:val="none"/>
        </w:rPr>
      </w:pPr>
      <w:r w:rsidRPr="00D93DDE">
        <w:t>Todo centro sociosanitario que detecte que un residente pueda haber sido contacto de un caso de COVID-19 indicará a esta persona que permanezca en el centro o residencia y se lo comunicará a los servicios de salud pública que valoren dicha identificación según el</w:t>
      </w:r>
      <w:r w:rsidR="00D93DDE">
        <w:t xml:space="preserve"> </w:t>
      </w:r>
      <w:r w:rsidRPr="00D93DDE">
        <w:t>“</w:t>
      </w:r>
      <w:r w:rsidRPr="00D93DDE">
        <w:rPr>
          <w:i/>
        </w:rPr>
        <w:t>Procedimiento de actuación frente a casos de infección por el nuevo Coronavirus (SARS-CoV-2)</w:t>
      </w:r>
      <w:r w:rsidRPr="00D93DDE">
        <w:t xml:space="preserve">”. </w:t>
      </w:r>
    </w:p>
    <w:p w:rsidR="00A44AE6" w:rsidRPr="00D93DDE" w:rsidRDefault="00A44AE6" w:rsidP="008B6F3F">
      <w:pPr>
        <w:pStyle w:val="Prrafodelista"/>
        <w:numPr>
          <w:ilvl w:val="0"/>
          <w:numId w:val="1"/>
        </w:numPr>
        <w:jc w:val="both"/>
        <w:rPr>
          <w:color w:val="000000" w:themeColor="text1"/>
        </w:rPr>
      </w:pPr>
      <w:r w:rsidRPr="00D93DDE">
        <w:t xml:space="preserve">En el seguimiento de una persona clasificada como contacto de un caso se tendrá en cuenta lo siguiente: </w:t>
      </w:r>
    </w:p>
    <w:p w:rsidR="00A44AE6" w:rsidRDefault="00A44AE6" w:rsidP="008B6F3F">
      <w:pPr>
        <w:pStyle w:val="Prrafodelista"/>
        <w:numPr>
          <w:ilvl w:val="1"/>
          <w:numId w:val="1"/>
        </w:numPr>
        <w:jc w:val="both"/>
        <w:rPr>
          <w:color w:val="000000" w:themeColor="text1"/>
        </w:rPr>
      </w:pPr>
      <w:r>
        <w:rPr>
          <w:color w:val="000000" w:themeColor="text1"/>
        </w:rPr>
        <w:t>D</w:t>
      </w:r>
      <w:r w:rsidRPr="008B4926">
        <w:rPr>
          <w:color w:val="000000" w:themeColor="text1"/>
        </w:rPr>
        <w:t xml:space="preserve">eberá </w:t>
      </w:r>
      <w:r>
        <w:rPr>
          <w:color w:val="000000" w:themeColor="text1"/>
        </w:rPr>
        <w:t>permanecer</w:t>
      </w:r>
      <w:r w:rsidRPr="008B4926">
        <w:rPr>
          <w:color w:val="000000" w:themeColor="text1"/>
        </w:rPr>
        <w:t xml:space="preserve"> en una habitación con buena ventilación (preferiblemente al exterior) e idealmente con un baño propio</w:t>
      </w:r>
      <w:r>
        <w:rPr>
          <w:color w:val="000000" w:themeColor="text1"/>
        </w:rPr>
        <w:t xml:space="preserve"> durante el periodo de vigilancia establecido (14 días), </w:t>
      </w:r>
    </w:p>
    <w:p w:rsidR="00A44AE6" w:rsidRDefault="00763976" w:rsidP="008B6F3F">
      <w:pPr>
        <w:pStyle w:val="Prrafodelista"/>
        <w:numPr>
          <w:ilvl w:val="1"/>
          <w:numId w:val="1"/>
        </w:numPr>
        <w:jc w:val="both"/>
        <w:rPr>
          <w:color w:val="000000" w:themeColor="text1"/>
        </w:rPr>
      </w:pPr>
      <w:r>
        <w:rPr>
          <w:color w:val="000000" w:themeColor="text1"/>
        </w:rPr>
        <w:t>Deberá r</w:t>
      </w:r>
      <w:r w:rsidR="00A44AE6" w:rsidRPr="008B4926">
        <w:rPr>
          <w:color w:val="000000" w:themeColor="text1"/>
        </w:rPr>
        <w:t>estringir sus movimientos</w:t>
      </w:r>
      <w:r w:rsidR="00A44AE6">
        <w:rPr>
          <w:color w:val="000000" w:themeColor="text1"/>
        </w:rPr>
        <w:t xml:space="preserve"> y salidas a zonas comunes</w:t>
      </w:r>
      <w:r w:rsidR="00A44AE6" w:rsidRPr="008B4926">
        <w:rPr>
          <w:color w:val="000000" w:themeColor="text1"/>
        </w:rPr>
        <w:t xml:space="preserve"> </w:t>
      </w:r>
      <w:r>
        <w:rPr>
          <w:color w:val="000000" w:themeColor="text1"/>
        </w:rPr>
        <w:t xml:space="preserve">y </w:t>
      </w:r>
      <w:r w:rsidR="00A44AE6" w:rsidRPr="008B4926">
        <w:rPr>
          <w:color w:val="000000" w:themeColor="text1"/>
        </w:rPr>
        <w:t xml:space="preserve">si éstas fueran </w:t>
      </w:r>
      <w:r w:rsidR="00D93DDE">
        <w:rPr>
          <w:color w:val="000000" w:themeColor="text1"/>
        </w:rPr>
        <w:t>imprescindibles</w:t>
      </w:r>
      <w:r w:rsidR="00A44AE6" w:rsidRPr="008B4926">
        <w:rPr>
          <w:color w:val="000000" w:themeColor="text1"/>
        </w:rPr>
        <w:t xml:space="preserve">, deberá </w:t>
      </w:r>
      <w:r>
        <w:rPr>
          <w:color w:val="000000" w:themeColor="text1"/>
        </w:rPr>
        <w:t>llevar</w:t>
      </w:r>
      <w:r w:rsidR="00A44AE6">
        <w:rPr>
          <w:color w:val="000000" w:themeColor="text1"/>
        </w:rPr>
        <w:t xml:space="preserve"> </w:t>
      </w:r>
      <w:r w:rsidR="00A44AE6" w:rsidRPr="008B4926">
        <w:rPr>
          <w:color w:val="000000" w:themeColor="text1"/>
        </w:rPr>
        <w:t xml:space="preserve">una mascarilla quirúrgica. </w:t>
      </w:r>
    </w:p>
    <w:p w:rsidR="00A44AE6" w:rsidRPr="008B4926" w:rsidRDefault="00A44AE6" w:rsidP="008B6F3F">
      <w:pPr>
        <w:pStyle w:val="Prrafodelista"/>
        <w:numPr>
          <w:ilvl w:val="1"/>
          <w:numId w:val="1"/>
        </w:numPr>
        <w:jc w:val="both"/>
        <w:rPr>
          <w:color w:val="000000" w:themeColor="text1"/>
        </w:rPr>
      </w:pPr>
      <w:r w:rsidRPr="008B4926">
        <w:rPr>
          <w:color w:val="000000" w:themeColor="text1"/>
        </w:rPr>
        <w:t>S</w:t>
      </w:r>
      <w:r>
        <w:rPr>
          <w:color w:val="000000" w:themeColor="text1"/>
        </w:rPr>
        <w:t>e realizará una vigilancia activa en busca de síntomas respiratorios según lo establecido.</w:t>
      </w:r>
    </w:p>
    <w:p w:rsidR="00A44AE6" w:rsidRPr="00D93DDE" w:rsidRDefault="00A44AE6" w:rsidP="008B6F3F">
      <w:pPr>
        <w:pStyle w:val="Prrafodelista"/>
        <w:numPr>
          <w:ilvl w:val="0"/>
          <w:numId w:val="1"/>
        </w:numPr>
        <w:jc w:val="both"/>
        <w:rPr>
          <w:color w:val="000000" w:themeColor="text1"/>
        </w:rPr>
      </w:pPr>
      <w:r>
        <w:t>No es necesario su traslado a</w:t>
      </w:r>
      <w:r w:rsidR="00763976">
        <w:t xml:space="preserve"> un</w:t>
      </w:r>
      <w:r>
        <w:t xml:space="preserve"> centro sanitario si su estado general es bueno.</w:t>
      </w:r>
    </w:p>
    <w:p w:rsidR="00252090" w:rsidRPr="00FF5434" w:rsidRDefault="00252090" w:rsidP="008B6F3F">
      <w:pPr>
        <w:pStyle w:val="Prrafodelista"/>
        <w:numPr>
          <w:ilvl w:val="0"/>
          <w:numId w:val="1"/>
        </w:numPr>
        <w:jc w:val="both"/>
        <w:rPr>
          <w:color w:val="000000" w:themeColor="text1"/>
        </w:rPr>
      </w:pPr>
      <w:r>
        <w:lastRenderedPageBreak/>
        <w:t>No es necesario que los trabajadores en contacto con esta persona tomen precauciones adicionales a las habituales.</w:t>
      </w:r>
    </w:p>
    <w:p w:rsidR="008623D0" w:rsidRPr="008E6365" w:rsidRDefault="008623D0" w:rsidP="008B6F3F">
      <w:pPr>
        <w:pStyle w:val="Prrafodelista"/>
        <w:ind w:left="360"/>
        <w:jc w:val="both"/>
        <w:rPr>
          <w:color w:val="000000" w:themeColor="text1"/>
        </w:rPr>
      </w:pPr>
    </w:p>
    <w:p w:rsidR="00A13A29" w:rsidRDefault="00A13A29" w:rsidP="00153ADA">
      <w:pPr>
        <w:pStyle w:val="Ttulo1"/>
        <w:numPr>
          <w:ilvl w:val="0"/>
          <w:numId w:val="40"/>
        </w:numPr>
        <w:ind w:left="0" w:firstLine="0"/>
        <w:jc w:val="both"/>
      </w:pPr>
      <w:bookmarkStart w:id="14" w:name="_Toc35545493"/>
      <w:bookmarkEnd w:id="8"/>
      <w:r w:rsidRPr="0002038D">
        <w:t xml:space="preserve">Actuaciones ante </w:t>
      </w:r>
      <w:r>
        <w:t xml:space="preserve">contactos </w:t>
      </w:r>
      <w:r w:rsidR="007979B7">
        <w:t xml:space="preserve">entre </w:t>
      </w:r>
      <w:r w:rsidR="007E50CE">
        <w:t>los trabajadores</w:t>
      </w:r>
      <w:r>
        <w:t xml:space="preserve"> </w:t>
      </w:r>
      <w:r w:rsidR="009A0B1A">
        <w:t>del centro</w:t>
      </w:r>
      <w:bookmarkEnd w:id="14"/>
    </w:p>
    <w:p w:rsidR="008623D0" w:rsidRDefault="008623D0" w:rsidP="008B6F3F">
      <w:pPr>
        <w:pStyle w:val="Prrafodelista"/>
        <w:numPr>
          <w:ilvl w:val="0"/>
          <w:numId w:val="25"/>
        </w:numPr>
        <w:jc w:val="both"/>
      </w:pPr>
      <w:r w:rsidRPr="0060617C">
        <w:rPr>
          <w:color w:val="000000" w:themeColor="text1"/>
        </w:rPr>
        <w:t xml:space="preserve">Es importante identificar a todo el personal que atiende a los casos probables, posibles </w:t>
      </w:r>
      <w:r w:rsidRPr="0002038D">
        <w:t>o confirmados de infección por SARS-CoV-2. Para ello, se realizará un registro de todo el personal que haya entrado en contacto</w:t>
      </w:r>
      <w:r>
        <w:t xml:space="preserve"> con ellos</w:t>
      </w:r>
      <w:r w:rsidR="007D0A4D">
        <w:t xml:space="preserve">. </w:t>
      </w:r>
      <w:r w:rsidRPr="0002038D">
        <w:t>El riesgo deberá ser evaluado de manera individualizada, pero de forma general se continuará con la actividad laboral habitual y se realizará una vigilancia para detectar precozmente la aparición de síntomas.</w:t>
      </w:r>
    </w:p>
    <w:p w:rsidR="00834275" w:rsidRDefault="00834275" w:rsidP="008B6F3F">
      <w:pPr>
        <w:pStyle w:val="Prrafodelista"/>
        <w:numPr>
          <w:ilvl w:val="0"/>
          <w:numId w:val="25"/>
        </w:numPr>
        <w:jc w:val="both"/>
      </w:pPr>
      <w:r>
        <w:t>Los trabajadores no sanitarios del centro que sean clasificados como contactos estrechos de un caso probable o confirmado deberán cesar la actividad laboral durante un periodo de observación de 14 días.</w:t>
      </w:r>
    </w:p>
    <w:p w:rsidR="008623D0" w:rsidRDefault="008623D0" w:rsidP="008B6F3F">
      <w:pPr>
        <w:pStyle w:val="Prrafodelista"/>
        <w:numPr>
          <w:ilvl w:val="0"/>
          <w:numId w:val="25"/>
        </w:numPr>
        <w:jc w:val="both"/>
      </w:pPr>
      <w:r>
        <w:t>Todas las medidas a seguir con por parte del personal sanitario puede encontrarse en la “</w:t>
      </w:r>
      <w:r w:rsidRPr="00E92EBF">
        <w:rPr>
          <w:i/>
        </w:rPr>
        <w:t>Guía de actuación con los profesionales sanitarios en el caso de exposiciones de riesgo a COVID-19 en el ámbito sanitario</w:t>
      </w:r>
      <w:r>
        <w:t>” disponible en:</w:t>
      </w:r>
    </w:p>
    <w:p w:rsidR="008623D0" w:rsidRDefault="003B279B" w:rsidP="008B6F3F">
      <w:pPr>
        <w:pStyle w:val="Prrafodelista"/>
        <w:ind w:left="360"/>
        <w:jc w:val="both"/>
      </w:pPr>
      <w:hyperlink r:id="rId10" w:history="1">
        <w:r w:rsidR="00A13A29" w:rsidRPr="00B61A41">
          <w:rPr>
            <w:rStyle w:val="Hipervnculo"/>
          </w:rPr>
          <w:t>https://www.mscbs.gob.es/profesionales/saludPublica/ccayes/alertasActual/nCov-China/documentos.htm</w:t>
        </w:r>
      </w:hyperlink>
    </w:p>
    <w:p w:rsidR="00A13A29" w:rsidRDefault="00A13A29" w:rsidP="008B6F3F">
      <w:pPr>
        <w:pStyle w:val="Prrafodelista"/>
        <w:numPr>
          <w:ilvl w:val="0"/>
          <w:numId w:val="25"/>
        </w:numPr>
        <w:jc w:val="both"/>
      </w:pPr>
      <w:r>
        <w:t xml:space="preserve">Cualquier consulta específica relacionada con las medidas de prevención y control de la transmisión de la infección en el centro sociosanitario pueden ser dirigidas a los correspondientes Servicios </w:t>
      </w:r>
      <w:r w:rsidRPr="00251EC7">
        <w:t>de Prevención de Riesgos Laborales</w:t>
      </w:r>
      <w:r>
        <w:t>/Mutuas/Servicios de medicina del trabajo del centro.</w:t>
      </w:r>
    </w:p>
    <w:p w:rsidR="007D0A4D" w:rsidRPr="0002038D" w:rsidRDefault="007D0A4D" w:rsidP="007D0A4D">
      <w:pPr>
        <w:pStyle w:val="Prrafodelista"/>
        <w:ind w:left="360"/>
        <w:jc w:val="both"/>
      </w:pPr>
    </w:p>
    <w:p w:rsidR="00860066" w:rsidRDefault="00860066" w:rsidP="00153ADA">
      <w:pPr>
        <w:pStyle w:val="Ttulo1"/>
        <w:numPr>
          <w:ilvl w:val="0"/>
          <w:numId w:val="40"/>
        </w:numPr>
        <w:ind w:left="0" w:firstLine="0"/>
        <w:jc w:val="both"/>
      </w:pPr>
      <w:bookmarkStart w:id="15" w:name="_Toc34149565"/>
      <w:bookmarkStart w:id="16" w:name="_Toc35545494"/>
      <w:r w:rsidRPr="00153ADA">
        <w:t>Limpieza y desinfección de las superficies y espacios</w:t>
      </w:r>
      <w:bookmarkEnd w:id="15"/>
      <w:r w:rsidR="000007B8" w:rsidRPr="00153ADA">
        <w:t xml:space="preserve"> en contacto con residentes</w:t>
      </w:r>
      <w:r w:rsidR="000007B8">
        <w:t xml:space="preserve"> con sospecha o enfermedad por SARS-Cov-2</w:t>
      </w:r>
      <w:bookmarkEnd w:id="16"/>
    </w:p>
    <w:p w:rsidR="00860066" w:rsidRPr="0051784E" w:rsidRDefault="00860066" w:rsidP="007D0A4D">
      <w:pPr>
        <w:pStyle w:val="Prrafodelista"/>
        <w:numPr>
          <w:ilvl w:val="0"/>
          <w:numId w:val="24"/>
        </w:numPr>
        <w:spacing w:after="240"/>
        <w:jc w:val="both"/>
      </w:pPr>
      <w:r w:rsidRPr="0051784E">
        <w:t>Es importante asegurar una correcta limpieza de las superficies y de los espacios.</w:t>
      </w:r>
      <w:r w:rsidR="00975F89">
        <w:t xml:space="preserve"> En la situación actual es necesario implementar un programa intensificado de limpieza, como queda contemplado en el punto 2.1.</w:t>
      </w:r>
    </w:p>
    <w:p w:rsidR="00975F89" w:rsidRDefault="00860066" w:rsidP="008B6F3F">
      <w:pPr>
        <w:pStyle w:val="Prrafodelista"/>
        <w:numPr>
          <w:ilvl w:val="0"/>
          <w:numId w:val="24"/>
        </w:numPr>
        <w:jc w:val="both"/>
      </w:pPr>
      <w:r w:rsidRPr="0051784E">
        <w:t xml:space="preserve">El procedimiento de limpieza y desinfección de las superficies y de los espacios en contacto con el </w:t>
      </w:r>
      <w:r w:rsidR="000007B8">
        <w:t>residente con sospecha o enfermedad por SARS-CoV-2</w:t>
      </w:r>
      <w:r w:rsidR="000007B8" w:rsidRPr="0051784E">
        <w:t xml:space="preserve"> </w:t>
      </w:r>
      <w:r w:rsidRPr="0051784E">
        <w:t xml:space="preserve">se hará de acuerdo con la política habitual de limpieza y desinfección del centro. </w:t>
      </w:r>
    </w:p>
    <w:p w:rsidR="00860066" w:rsidRPr="0051784E" w:rsidRDefault="00860066" w:rsidP="008B6F3F">
      <w:pPr>
        <w:pStyle w:val="Prrafodelista"/>
        <w:numPr>
          <w:ilvl w:val="0"/>
          <w:numId w:val="24"/>
        </w:numPr>
        <w:jc w:val="both"/>
      </w:pPr>
      <w:r w:rsidRPr="0051784E">
        <w:t xml:space="preserve">Existe evidencia de que los coronavirus se inactivan en contacto con una solución de hipoclorito sódico </w:t>
      </w:r>
      <w:r w:rsidR="00FD7E83">
        <w:t xml:space="preserve">que contenga 1000 ppm de cloro activo (dilución 1:50 de una lejía con </w:t>
      </w:r>
      <w:r w:rsidR="00FD7E83" w:rsidRPr="002E45AA">
        <w:t>concentración 40-50 gr/litro preparada recientemente)</w:t>
      </w:r>
      <w:r w:rsidRPr="002E45AA">
        <w:t>, etanol al 62</w:t>
      </w:r>
      <w:r w:rsidRPr="00F2482A">
        <w:t>-71% o peróxido de hidrógeno al 0,5%,</w:t>
      </w:r>
      <w:r w:rsidRPr="0051784E">
        <w:t xml:space="preserve"> en un minuto. </w:t>
      </w:r>
      <w:r>
        <w:t xml:space="preserve">Se pueden emplear toallitas con desinfectante. </w:t>
      </w:r>
    </w:p>
    <w:p w:rsidR="00860066" w:rsidRPr="0002038D" w:rsidRDefault="00860066" w:rsidP="008B6F3F">
      <w:pPr>
        <w:pStyle w:val="Prrafodelista"/>
        <w:numPr>
          <w:ilvl w:val="0"/>
          <w:numId w:val="24"/>
        </w:numPr>
        <w:jc w:val="both"/>
      </w:pPr>
      <w:r w:rsidRPr="0002038D">
        <w:lastRenderedPageBreak/>
        <w:t xml:space="preserve">Se emplearán los detergentes y desinfectantes habituales autorizados para tal fin (con efecto </w:t>
      </w:r>
      <w:r w:rsidR="008623D0" w:rsidRPr="0002038D">
        <w:t>vir</w:t>
      </w:r>
      <w:r w:rsidR="008623D0">
        <w:t>i</w:t>
      </w:r>
      <w:r w:rsidR="008623D0" w:rsidRPr="0002038D">
        <w:t>cida</w:t>
      </w:r>
      <w:r w:rsidRPr="0002038D">
        <w:t xml:space="preserve">) y para las superficies se utilizará </w:t>
      </w:r>
      <w:r w:rsidR="008623D0">
        <w:t xml:space="preserve">papel o </w:t>
      </w:r>
      <w:r w:rsidRPr="0002038D">
        <w:t>material textil desechable.</w:t>
      </w:r>
    </w:p>
    <w:p w:rsidR="00860066" w:rsidRPr="008623D0" w:rsidRDefault="00860066" w:rsidP="008B6F3F">
      <w:pPr>
        <w:pStyle w:val="Prrafodelista"/>
        <w:numPr>
          <w:ilvl w:val="0"/>
          <w:numId w:val="24"/>
        </w:numPr>
        <w:jc w:val="both"/>
        <w:rPr>
          <w:strike/>
        </w:rPr>
      </w:pPr>
      <w:r w:rsidRPr="0002038D">
        <w:t xml:space="preserve">El personal de limpieza recibirá </w:t>
      </w:r>
      <w:r w:rsidR="008623D0">
        <w:t xml:space="preserve">la </w:t>
      </w:r>
      <w:r w:rsidRPr="0002038D">
        <w:t>formación</w:t>
      </w:r>
      <w:r w:rsidR="008623D0">
        <w:t xml:space="preserve"> adecuada para la limpieza de estas áreas y utilización del </w:t>
      </w:r>
      <w:r w:rsidRPr="0002038D">
        <w:t>equipo de protección individual</w:t>
      </w:r>
      <w:r w:rsidR="0002038D">
        <w:t xml:space="preserve"> adecuado</w:t>
      </w:r>
      <w:r w:rsidR="008623D0">
        <w:t xml:space="preserve"> para el acceso a las mismas</w:t>
      </w:r>
      <w:r w:rsidR="0002038D">
        <w:t xml:space="preserve">. </w:t>
      </w:r>
    </w:p>
    <w:p w:rsidR="00860066" w:rsidRPr="004D17E1" w:rsidRDefault="00860066" w:rsidP="008B6F3F">
      <w:pPr>
        <w:pStyle w:val="Prrafodelista"/>
        <w:numPr>
          <w:ilvl w:val="0"/>
          <w:numId w:val="24"/>
        </w:numPr>
        <w:jc w:val="both"/>
      </w:pPr>
      <w:r w:rsidRPr="004D17E1">
        <w:t>El mat</w:t>
      </w:r>
      <w:r>
        <w:t xml:space="preserve">erial utilizado que sea desechable, se introducirá </w:t>
      </w:r>
      <w:r w:rsidRPr="004D17E1">
        <w:t>en un contenedor de residuos con tapa y etiquetado con las advertencias precisas.</w:t>
      </w:r>
    </w:p>
    <w:p w:rsidR="00860066" w:rsidRPr="0002038D" w:rsidRDefault="00860066" w:rsidP="00153ADA">
      <w:pPr>
        <w:pStyle w:val="Ttulo1"/>
        <w:numPr>
          <w:ilvl w:val="0"/>
          <w:numId w:val="40"/>
        </w:numPr>
        <w:ind w:left="0" w:firstLine="0"/>
        <w:jc w:val="both"/>
      </w:pPr>
      <w:bookmarkStart w:id="17" w:name="_Toc34149566"/>
      <w:bookmarkStart w:id="18" w:name="_Toc35545495"/>
      <w:r w:rsidRPr="0002038D">
        <w:t>Gestión de residuos</w:t>
      </w:r>
      <w:bookmarkEnd w:id="17"/>
      <w:bookmarkEnd w:id="18"/>
    </w:p>
    <w:p w:rsidR="008B6F3F" w:rsidRPr="008B6F3F" w:rsidRDefault="008B6F3F" w:rsidP="008B6F3F">
      <w:pPr>
        <w:pStyle w:val="Ttulo2"/>
        <w:jc w:val="both"/>
        <w:rPr>
          <w:rFonts w:asciiTheme="minorHAnsi" w:eastAsiaTheme="minorHAnsi" w:hAnsiTheme="minorHAnsi" w:cstheme="minorBidi"/>
          <w:b w:val="0"/>
          <w:bCs w:val="0"/>
          <w:color w:val="auto"/>
          <w:sz w:val="22"/>
          <w:szCs w:val="22"/>
        </w:rPr>
      </w:pPr>
      <w:bookmarkStart w:id="19" w:name="_Toc35544878"/>
      <w:bookmarkStart w:id="20" w:name="_Toc35545496"/>
      <w:bookmarkStart w:id="21" w:name="_Toc34149567"/>
      <w:r w:rsidRPr="008B6F3F">
        <w:rPr>
          <w:rFonts w:asciiTheme="minorHAnsi" w:eastAsiaTheme="minorHAnsi" w:hAnsiTheme="minorHAnsi" w:cstheme="minorBidi"/>
          <w:b w:val="0"/>
          <w:bCs w:val="0"/>
          <w:color w:val="auto"/>
          <w:sz w:val="22"/>
          <w:szCs w:val="22"/>
        </w:rPr>
        <w:t>Según las recomendaciones del Ministerio de Sanidad , los residuos del paciente, incluido el material desechable utilizado por la persona enferma (guantes, pañuelos, mascarillas), se han de eliminar en una bolsa de plástico (BOLSA 1) en un cubo de basura dispuesto en la habitación, preferiblemente con tapa y pedal de apertura, sin realizar ninguna separación para el reciclaje.</w:t>
      </w:r>
      <w:bookmarkEnd w:id="19"/>
      <w:bookmarkEnd w:id="20"/>
      <w:r w:rsidRPr="008B6F3F">
        <w:rPr>
          <w:rFonts w:asciiTheme="minorHAnsi" w:eastAsiaTheme="minorHAnsi" w:hAnsiTheme="minorHAnsi" w:cstheme="minorBidi"/>
          <w:b w:val="0"/>
          <w:bCs w:val="0"/>
          <w:color w:val="auto"/>
          <w:sz w:val="22"/>
          <w:szCs w:val="22"/>
        </w:rPr>
        <w:t xml:space="preserve"> </w:t>
      </w:r>
    </w:p>
    <w:p w:rsidR="008B6F3F" w:rsidRPr="008B6F3F" w:rsidRDefault="008B6F3F" w:rsidP="008B6F3F">
      <w:pPr>
        <w:pStyle w:val="Ttulo2"/>
        <w:jc w:val="both"/>
        <w:rPr>
          <w:rFonts w:asciiTheme="minorHAnsi" w:eastAsiaTheme="minorHAnsi" w:hAnsiTheme="minorHAnsi" w:cstheme="minorBidi"/>
          <w:b w:val="0"/>
          <w:bCs w:val="0"/>
          <w:color w:val="auto"/>
          <w:sz w:val="22"/>
          <w:szCs w:val="22"/>
        </w:rPr>
      </w:pPr>
      <w:bookmarkStart w:id="22" w:name="_Toc35544879"/>
      <w:bookmarkStart w:id="23" w:name="_Toc35545497"/>
      <w:r w:rsidRPr="008B6F3F">
        <w:rPr>
          <w:rFonts w:asciiTheme="minorHAnsi" w:eastAsiaTheme="minorHAnsi" w:hAnsiTheme="minorHAnsi" w:cstheme="minorBidi"/>
          <w:b w:val="0"/>
          <w:bCs w:val="0"/>
          <w:color w:val="auto"/>
          <w:sz w:val="22"/>
          <w:szCs w:val="22"/>
        </w:rPr>
        <w:t>La bolsa de plástico (BOLSA 1) debe cerrarse adecuadamente e introducirla en una segunda bolsa de basura (BOLSA 2), al lado de la salida de la habitación, donde además se depositarán los guantes y mascarilla utilizados por el cuidador y se cerrara adecuadamente antes de salir de la habitación.</w:t>
      </w:r>
      <w:bookmarkEnd w:id="22"/>
      <w:bookmarkEnd w:id="23"/>
      <w:r w:rsidRPr="008B6F3F">
        <w:rPr>
          <w:rFonts w:asciiTheme="minorHAnsi" w:eastAsiaTheme="minorHAnsi" w:hAnsiTheme="minorHAnsi" w:cstheme="minorBidi"/>
          <w:b w:val="0"/>
          <w:bCs w:val="0"/>
          <w:color w:val="auto"/>
          <w:sz w:val="22"/>
          <w:szCs w:val="22"/>
        </w:rPr>
        <w:t xml:space="preserve"> </w:t>
      </w:r>
    </w:p>
    <w:p w:rsidR="008B6F3F" w:rsidRPr="008B6F3F" w:rsidRDefault="008B6F3F" w:rsidP="008B6F3F">
      <w:pPr>
        <w:pStyle w:val="Ttulo2"/>
        <w:jc w:val="both"/>
        <w:rPr>
          <w:rFonts w:asciiTheme="minorHAnsi" w:eastAsiaTheme="minorHAnsi" w:hAnsiTheme="minorHAnsi" w:cstheme="minorBidi"/>
          <w:b w:val="0"/>
          <w:bCs w:val="0"/>
          <w:color w:val="auto"/>
          <w:sz w:val="22"/>
          <w:szCs w:val="22"/>
        </w:rPr>
      </w:pPr>
      <w:bookmarkStart w:id="24" w:name="_Toc35544880"/>
      <w:bookmarkStart w:id="25" w:name="_Toc35545498"/>
      <w:r w:rsidRPr="008B6F3F">
        <w:rPr>
          <w:rFonts w:asciiTheme="minorHAnsi" w:eastAsiaTheme="minorHAnsi" w:hAnsiTheme="minorHAnsi" w:cstheme="minorBidi"/>
          <w:b w:val="0"/>
          <w:bCs w:val="0"/>
          <w:color w:val="auto"/>
          <w:sz w:val="22"/>
          <w:szCs w:val="22"/>
        </w:rPr>
        <w:t>La BOLSA 2, con los residuos anteriores, se depositará en la bolsa de basura (BOLSA 3) con el resto de los residuos domésticos. La BOLSA 3 también se cerrará adecuadamente.</w:t>
      </w:r>
      <w:bookmarkEnd w:id="24"/>
      <w:bookmarkEnd w:id="25"/>
      <w:r w:rsidRPr="008B6F3F">
        <w:rPr>
          <w:rFonts w:asciiTheme="minorHAnsi" w:eastAsiaTheme="minorHAnsi" w:hAnsiTheme="minorHAnsi" w:cstheme="minorBidi"/>
          <w:b w:val="0"/>
          <w:bCs w:val="0"/>
          <w:color w:val="auto"/>
          <w:sz w:val="22"/>
          <w:szCs w:val="22"/>
        </w:rPr>
        <w:t xml:space="preserve"> </w:t>
      </w:r>
    </w:p>
    <w:p w:rsidR="008B6F3F" w:rsidRPr="008B6F3F" w:rsidRDefault="008B6F3F" w:rsidP="008B6F3F">
      <w:pPr>
        <w:pStyle w:val="Ttulo2"/>
        <w:jc w:val="both"/>
        <w:rPr>
          <w:rFonts w:asciiTheme="minorHAnsi" w:eastAsiaTheme="minorHAnsi" w:hAnsiTheme="minorHAnsi" w:cstheme="minorBidi"/>
          <w:b w:val="0"/>
          <w:bCs w:val="0"/>
          <w:color w:val="auto"/>
          <w:sz w:val="22"/>
          <w:szCs w:val="22"/>
        </w:rPr>
      </w:pPr>
      <w:bookmarkStart w:id="26" w:name="_Toc35544881"/>
      <w:bookmarkStart w:id="27" w:name="_Toc35545499"/>
      <w:r w:rsidRPr="008B6F3F">
        <w:rPr>
          <w:rFonts w:asciiTheme="minorHAnsi" w:eastAsiaTheme="minorHAnsi" w:hAnsiTheme="minorHAnsi" w:cstheme="minorBidi"/>
          <w:b w:val="0"/>
          <w:bCs w:val="0"/>
          <w:color w:val="auto"/>
          <w:sz w:val="22"/>
          <w:szCs w:val="22"/>
        </w:rPr>
        <w:t>Inmediatamente después se realizara una completa higiene de manos, con agua y jabón, al menos 40-60 segundos</w:t>
      </w:r>
      <w:bookmarkEnd w:id="26"/>
      <w:bookmarkEnd w:id="27"/>
    </w:p>
    <w:p w:rsidR="008B6F3F" w:rsidRDefault="008B6F3F" w:rsidP="008B6F3F">
      <w:pPr>
        <w:pStyle w:val="Ttulo2"/>
        <w:jc w:val="both"/>
        <w:rPr>
          <w:rFonts w:asciiTheme="minorHAnsi" w:eastAsiaTheme="minorHAnsi" w:hAnsiTheme="minorHAnsi" w:cstheme="minorBidi"/>
          <w:b w:val="0"/>
          <w:bCs w:val="0"/>
          <w:color w:val="auto"/>
          <w:sz w:val="22"/>
          <w:szCs w:val="22"/>
        </w:rPr>
      </w:pPr>
      <w:bookmarkStart w:id="28" w:name="_Toc35544882"/>
      <w:bookmarkStart w:id="29" w:name="_Toc35545500"/>
      <w:r w:rsidRPr="008B6F3F">
        <w:rPr>
          <w:rFonts w:asciiTheme="minorHAnsi" w:eastAsiaTheme="minorHAnsi" w:hAnsiTheme="minorHAnsi" w:cstheme="minorBidi"/>
          <w:b w:val="0"/>
          <w:bCs w:val="0"/>
          <w:color w:val="auto"/>
          <w:sz w:val="22"/>
          <w:szCs w:val="22"/>
        </w:rPr>
        <w:t xml:space="preserve">La BOLSA 3 se depositará exclusivamente en el contenedor de fracción </w:t>
      </w:r>
      <w:proofErr w:type="gramStart"/>
      <w:r w:rsidRPr="008B6F3F">
        <w:rPr>
          <w:rFonts w:asciiTheme="minorHAnsi" w:eastAsiaTheme="minorHAnsi" w:hAnsiTheme="minorHAnsi" w:cstheme="minorBidi"/>
          <w:bCs w:val="0"/>
          <w:color w:val="auto"/>
          <w:sz w:val="22"/>
          <w:szCs w:val="22"/>
        </w:rPr>
        <w:t>resto</w:t>
      </w:r>
      <w:r w:rsidRPr="008B6F3F">
        <w:rPr>
          <w:rFonts w:asciiTheme="minorHAnsi" w:eastAsiaTheme="minorHAnsi" w:hAnsiTheme="minorHAnsi" w:cstheme="minorBidi"/>
          <w:b w:val="0"/>
          <w:bCs w:val="0"/>
          <w:color w:val="auto"/>
          <w:sz w:val="22"/>
          <w:szCs w:val="22"/>
        </w:rPr>
        <w:t xml:space="preserve">  (</w:t>
      </w:r>
      <w:proofErr w:type="gramEnd"/>
      <w:r w:rsidRPr="008B6F3F">
        <w:rPr>
          <w:rFonts w:asciiTheme="minorHAnsi" w:eastAsiaTheme="minorHAnsi" w:hAnsiTheme="minorHAnsi" w:cstheme="minorBidi"/>
          <w:b w:val="0"/>
          <w:bCs w:val="0"/>
          <w:color w:val="auto"/>
          <w:sz w:val="22"/>
          <w:szCs w:val="22"/>
        </w:rPr>
        <w:t>o en cualquier otro sistema de recogida de fracción resto establecida en la entidad local), estando terminantemente prohibido depositarla en los contenedores de recogida separada de cualquiera de las fracciones separadas (orgánica, envases, papel, vidrio o textil) o su abandono en el entorno.</w:t>
      </w:r>
      <w:bookmarkEnd w:id="28"/>
      <w:bookmarkEnd w:id="29"/>
    </w:p>
    <w:p w:rsidR="00860066" w:rsidRDefault="00860066" w:rsidP="00153ADA">
      <w:pPr>
        <w:pStyle w:val="Ttulo1"/>
        <w:numPr>
          <w:ilvl w:val="0"/>
          <w:numId w:val="40"/>
        </w:numPr>
        <w:ind w:left="0" w:firstLine="0"/>
        <w:jc w:val="both"/>
      </w:pPr>
      <w:bookmarkStart w:id="30" w:name="_Toc35544883"/>
      <w:bookmarkStart w:id="31" w:name="_Toc35545501"/>
      <w:r w:rsidRPr="00247E92">
        <w:t>Vajilla y ropa de cama</w:t>
      </w:r>
      <w:bookmarkEnd w:id="21"/>
      <w:bookmarkEnd w:id="30"/>
      <w:bookmarkEnd w:id="31"/>
    </w:p>
    <w:p w:rsidR="00860066" w:rsidRDefault="00860066" w:rsidP="008B6F3F">
      <w:pPr>
        <w:pStyle w:val="Prrafodelista"/>
        <w:numPr>
          <w:ilvl w:val="0"/>
          <w:numId w:val="25"/>
        </w:numPr>
        <w:jc w:val="both"/>
      </w:pPr>
      <w:r w:rsidRPr="00247E92">
        <w:t>No se requiere un tratamiento especial para la ropa utilizada por el paciente y tampoco es necesario una vajilla, ni utillaje de cocina desechable.</w:t>
      </w:r>
      <w:r w:rsidR="00E90E0E">
        <w:t xml:space="preserve"> Toda la vajilla y cubiertos que utilice el residente será lavado en el lavavajillas.</w:t>
      </w:r>
    </w:p>
    <w:p w:rsidR="00860066" w:rsidRDefault="00860066" w:rsidP="008B6F3F">
      <w:pPr>
        <w:pStyle w:val="Prrafodelista"/>
        <w:numPr>
          <w:ilvl w:val="0"/>
          <w:numId w:val="25"/>
        </w:numPr>
        <w:jc w:val="both"/>
      </w:pPr>
      <w:r>
        <w:t>La retirada de la ropa</w:t>
      </w:r>
      <w:r w:rsidR="000007B8">
        <w:t xml:space="preserve"> del usuario y ropa</w:t>
      </w:r>
      <w:r>
        <w:t xml:space="preserve"> de la habitación se realizará según las recomendaciones, embolsada y cerrada dentro de la propia habitación.</w:t>
      </w:r>
      <w:r w:rsidR="00787120">
        <w:t xml:space="preserve"> La ropa no deberá ser sacudida y se recomienda lavarla </w:t>
      </w:r>
      <w:r w:rsidR="00E90E0E">
        <w:t xml:space="preserve">con un ciclo completo </w:t>
      </w:r>
      <w:r w:rsidR="00787120">
        <w:t>a una temp</w:t>
      </w:r>
      <w:r w:rsidR="00E90E0E">
        <w:t>eratura de entre 60 y 90 grados.</w:t>
      </w:r>
    </w:p>
    <w:p w:rsidR="00A66D85" w:rsidRDefault="00A66D85" w:rsidP="00153ADA">
      <w:pPr>
        <w:pStyle w:val="Ttulo1"/>
        <w:numPr>
          <w:ilvl w:val="0"/>
          <w:numId w:val="40"/>
        </w:numPr>
        <w:ind w:left="0" w:firstLine="0"/>
        <w:jc w:val="both"/>
      </w:pPr>
      <w:bookmarkStart w:id="32" w:name="_Toc35545502"/>
      <w:r w:rsidRPr="002E45AA">
        <w:lastRenderedPageBreak/>
        <w:t>Referencias</w:t>
      </w:r>
      <w:bookmarkEnd w:id="32"/>
    </w:p>
    <w:p w:rsidR="002E45AA" w:rsidRPr="002E45AA" w:rsidRDefault="002E45AA" w:rsidP="008B6F3F">
      <w:pPr>
        <w:jc w:val="both"/>
      </w:pPr>
    </w:p>
    <w:p w:rsidR="00A66D85" w:rsidRPr="000837B2" w:rsidRDefault="00A66D85" w:rsidP="008B6F3F">
      <w:pPr>
        <w:pStyle w:val="Prrafodelista"/>
        <w:numPr>
          <w:ilvl w:val="0"/>
          <w:numId w:val="34"/>
        </w:numPr>
        <w:jc w:val="both"/>
        <w:rPr>
          <w:bCs/>
        </w:rPr>
      </w:pPr>
      <w:proofErr w:type="spellStart"/>
      <w:r w:rsidRPr="005B685F">
        <w:rPr>
          <w:bCs/>
          <w:lang w:val="en-US"/>
        </w:rPr>
        <w:t>Sykehjem</w:t>
      </w:r>
      <w:proofErr w:type="spellEnd"/>
      <w:r w:rsidRPr="005B685F">
        <w:rPr>
          <w:bCs/>
          <w:lang w:val="en-US"/>
        </w:rPr>
        <w:t xml:space="preserve"> </w:t>
      </w:r>
      <w:proofErr w:type="spellStart"/>
      <w:r w:rsidRPr="005B685F">
        <w:rPr>
          <w:bCs/>
          <w:lang w:val="en-US"/>
        </w:rPr>
        <w:t>og</w:t>
      </w:r>
      <w:proofErr w:type="spellEnd"/>
      <w:r w:rsidRPr="005B685F">
        <w:rPr>
          <w:bCs/>
          <w:lang w:val="en-US"/>
        </w:rPr>
        <w:t xml:space="preserve"> </w:t>
      </w:r>
      <w:proofErr w:type="spellStart"/>
      <w:r w:rsidRPr="005B685F">
        <w:rPr>
          <w:bCs/>
          <w:lang w:val="en-US"/>
        </w:rPr>
        <w:t>smittevern</w:t>
      </w:r>
      <w:proofErr w:type="spellEnd"/>
      <w:r w:rsidRPr="005B685F">
        <w:rPr>
          <w:bCs/>
          <w:lang w:val="en-US"/>
        </w:rPr>
        <w:t xml:space="preserve"> mot covid-19. </w:t>
      </w:r>
      <w:hyperlink r:id="rId11" w:history="1">
        <w:r w:rsidRPr="000837B2">
          <w:rPr>
            <w:rStyle w:val="Hipervnculo"/>
            <w:bCs/>
            <w:color w:val="auto"/>
          </w:rPr>
          <w:t>h</w:t>
        </w:r>
        <w:r w:rsidRPr="000837B2">
          <w:rPr>
            <w:rStyle w:val="Hipervnculo"/>
            <w:color w:val="auto"/>
          </w:rPr>
          <w:t>ttps://www.fhi.no/nettpub/coronavirus/helsepersonell/sykehjem-og-smittevern-mot-covid-19/</w:t>
        </w:r>
      </w:hyperlink>
    </w:p>
    <w:p w:rsidR="005B685F" w:rsidRPr="005B685F" w:rsidRDefault="00A66D85" w:rsidP="008B6F3F">
      <w:pPr>
        <w:pStyle w:val="Prrafodelista"/>
        <w:numPr>
          <w:ilvl w:val="0"/>
          <w:numId w:val="34"/>
        </w:numPr>
        <w:jc w:val="both"/>
        <w:rPr>
          <w:rFonts w:cstheme="minorHAnsi"/>
          <w:bCs/>
          <w:lang w:val="en-US"/>
        </w:rPr>
      </w:pPr>
      <w:r w:rsidRPr="005B685F">
        <w:rPr>
          <w:rFonts w:cstheme="minorHAnsi"/>
          <w:bCs/>
          <w:lang w:val="en-US"/>
        </w:rPr>
        <w:t xml:space="preserve">Strategies to Prevent the Spread of COVID-19 in Long-Term Care Facilities (LTCF) </w:t>
      </w:r>
      <w:hyperlink r:id="rId12" w:history="1">
        <w:r w:rsidRPr="005B685F">
          <w:rPr>
            <w:rStyle w:val="Hipervnculo"/>
            <w:rFonts w:cstheme="minorHAnsi"/>
            <w:bCs/>
            <w:color w:val="auto"/>
            <w:lang w:val="en-US"/>
          </w:rPr>
          <w:t>https://www.cdc.gov/coronavirus/2019-ncov/healthcare-facilities/prevent-spread-in-long-term-care-facilities.html</w:t>
        </w:r>
      </w:hyperlink>
    </w:p>
    <w:p w:rsidR="006947FC" w:rsidRPr="00EB1A77" w:rsidRDefault="005B685F" w:rsidP="008B6F3F">
      <w:pPr>
        <w:pStyle w:val="Prrafodelista"/>
        <w:numPr>
          <w:ilvl w:val="0"/>
          <w:numId w:val="34"/>
        </w:numPr>
        <w:jc w:val="both"/>
        <w:rPr>
          <w:bCs/>
          <w:lang w:val="en-US"/>
        </w:rPr>
      </w:pPr>
      <w:r w:rsidRPr="00EB1A77">
        <w:rPr>
          <w:rFonts w:cstheme="minorHAnsi"/>
          <w:bCs/>
          <w:lang w:val="en-US"/>
        </w:rPr>
        <w:t>The Epidemiological Characteristics of an Outbreak of 2019 Novel Coronavirus Diseases (COVID-19) — China, 2020</w:t>
      </w:r>
    </w:p>
    <w:p w:rsidR="009B130B" w:rsidRDefault="006947FC" w:rsidP="008B6F3F">
      <w:pPr>
        <w:jc w:val="both"/>
        <w:rPr>
          <w:rStyle w:val="Ttulo1Car"/>
          <w:sz w:val="22"/>
          <w:szCs w:val="22"/>
        </w:rPr>
      </w:pPr>
      <w:bookmarkStart w:id="33" w:name="_Toc34149571"/>
      <w:bookmarkStart w:id="34" w:name="_Toc35545503"/>
      <w:r w:rsidRPr="00E921FA">
        <w:rPr>
          <w:rStyle w:val="Ttulo1Car"/>
          <w:sz w:val="22"/>
          <w:szCs w:val="22"/>
        </w:rPr>
        <w:lastRenderedPageBreak/>
        <w:t>Figura 1. Técnica de higiene de manos con agua y jabón y antisepsia con preparados de base alcohólica</w:t>
      </w:r>
      <w:bookmarkStart w:id="35" w:name="_Toc34332755"/>
      <w:bookmarkStart w:id="36" w:name="_Toc34399681"/>
      <w:bookmarkEnd w:id="33"/>
      <w:bookmarkEnd w:id="34"/>
      <w:r>
        <w:rPr>
          <w:noProof/>
          <w:lang w:eastAsia="es-ES"/>
        </w:rPr>
        <w:drawing>
          <wp:inline distT="0" distB="0" distL="0" distR="0" wp14:anchorId="7DAEBB30" wp14:editId="33500F7B">
            <wp:extent cx="5400000" cy="7631224"/>
            <wp:effectExtent l="0" t="0" r="0" b="8255"/>
            <wp:docPr id="7" name="Imagen 7" descr="https://pbs.twimg.com/media/Dca6-HiX0AAGd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ca6-HiX0AAGd0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7631224"/>
                    </a:xfrm>
                    <a:prstGeom prst="rect">
                      <a:avLst/>
                    </a:prstGeom>
                    <a:noFill/>
                    <a:ln>
                      <a:noFill/>
                    </a:ln>
                  </pic:spPr>
                </pic:pic>
              </a:graphicData>
            </a:graphic>
          </wp:inline>
        </w:drawing>
      </w:r>
      <w:bookmarkEnd w:id="35"/>
      <w:bookmarkEnd w:id="36"/>
    </w:p>
    <w:p w:rsidR="00153ADA" w:rsidRPr="00153ADA" w:rsidRDefault="00153ADA" w:rsidP="00153ADA">
      <w:pPr>
        <w:pStyle w:val="Ttulo1"/>
        <w:rPr>
          <w:rStyle w:val="Ttulo1Car"/>
          <w:sz w:val="22"/>
          <w:szCs w:val="22"/>
        </w:rPr>
      </w:pPr>
      <w:bookmarkStart w:id="37" w:name="_Toc35545504"/>
      <w:r w:rsidRPr="00153ADA">
        <w:rPr>
          <w:rStyle w:val="Ttulo1Car"/>
          <w:b/>
          <w:sz w:val="22"/>
          <w:szCs w:val="22"/>
        </w:rPr>
        <w:lastRenderedPageBreak/>
        <w:t xml:space="preserve">Anexo </w:t>
      </w:r>
      <w:r w:rsidR="004A1790">
        <w:rPr>
          <w:rStyle w:val="Ttulo1Car"/>
          <w:b/>
          <w:sz w:val="22"/>
          <w:szCs w:val="22"/>
        </w:rPr>
        <w:t>1</w:t>
      </w:r>
      <w:r w:rsidRPr="00153ADA">
        <w:rPr>
          <w:rStyle w:val="Ttulo1Car"/>
          <w:b/>
          <w:sz w:val="22"/>
          <w:szCs w:val="22"/>
        </w:rPr>
        <w:t>. Medidas Específicas en Agregación de Caso y Brotes por COVID-19</w:t>
      </w:r>
      <w:bookmarkEnd w:id="37"/>
    </w:p>
    <w:p w:rsidR="009B130B" w:rsidRDefault="009B130B" w:rsidP="00153ADA">
      <w:pPr>
        <w:spacing w:line="240" w:lineRule="auto"/>
      </w:pPr>
      <w:r>
        <w:t>1. Declaración urgente a Salud Pública.</w:t>
      </w:r>
    </w:p>
    <w:p w:rsidR="009B130B" w:rsidRDefault="009B130B" w:rsidP="00153ADA">
      <w:pPr>
        <w:spacing w:line="240" w:lineRule="auto"/>
        <w:jc w:val="both"/>
      </w:pPr>
      <w:r>
        <w:t>2. En el centro sociosanitario en el que se produzca un brote, la dirección del centro</w:t>
      </w:r>
      <w:r w:rsidR="00153ADA">
        <w:t xml:space="preserve"> </w:t>
      </w:r>
      <w:r>
        <w:t>designará a una persona responsable del brote en el centro, que lleve un registro de</w:t>
      </w:r>
      <w:r w:rsidR="00153ADA">
        <w:t xml:space="preserve"> </w:t>
      </w:r>
      <w:r>
        <w:t>los casos y se encargue de la comunicación con Salud Pública.</w:t>
      </w:r>
    </w:p>
    <w:p w:rsidR="009B130B" w:rsidRDefault="009B130B" w:rsidP="00153ADA">
      <w:pPr>
        <w:spacing w:line="240" w:lineRule="auto"/>
        <w:jc w:val="both"/>
      </w:pPr>
      <w:r>
        <w:t>3. Se aplicarán de forma inmediata las medidas de control de la infección establecidas</w:t>
      </w:r>
      <w:r w:rsidR="00153ADA">
        <w:t xml:space="preserve"> </w:t>
      </w:r>
      <w:r>
        <w:t>actualmente para infección por COVID-19: contacto y gotas.</w:t>
      </w:r>
    </w:p>
    <w:p w:rsidR="009B130B" w:rsidRDefault="009B130B" w:rsidP="00153ADA">
      <w:pPr>
        <w:spacing w:line="240" w:lineRule="auto"/>
        <w:jc w:val="both"/>
      </w:pPr>
      <w:r>
        <w:t>4. Si se realiza alguna maniobra en la que se puedan generar aerosoles se aplicarán</w:t>
      </w:r>
      <w:r w:rsidR="00153ADA">
        <w:t xml:space="preserve"> </w:t>
      </w:r>
      <w:r>
        <w:t>precauciones de transmisión aérea.</w:t>
      </w:r>
    </w:p>
    <w:p w:rsidR="009B130B" w:rsidRDefault="009B130B" w:rsidP="00153ADA">
      <w:pPr>
        <w:spacing w:line="240" w:lineRule="auto"/>
        <w:jc w:val="both"/>
      </w:pPr>
      <w:r>
        <w:t>5. Se establecerá la definición de caso en el contexto del brote.</w:t>
      </w:r>
    </w:p>
    <w:p w:rsidR="009B130B" w:rsidRDefault="009B130B" w:rsidP="00153ADA">
      <w:pPr>
        <w:spacing w:after="0" w:line="240" w:lineRule="auto"/>
        <w:ind w:left="709"/>
        <w:jc w:val="both"/>
      </w:pPr>
      <w:r>
        <w:t>a) Criterio de Confirmación:</w:t>
      </w:r>
    </w:p>
    <w:p w:rsidR="009B130B" w:rsidRDefault="009B130B" w:rsidP="00153ADA">
      <w:pPr>
        <w:spacing w:after="0" w:line="240" w:lineRule="auto"/>
        <w:ind w:left="709"/>
        <w:jc w:val="both"/>
      </w:pPr>
      <w:r>
        <w:t>- Dos o más casos confirmados de COVID-19 con una diferencia en el inicio de</w:t>
      </w:r>
    </w:p>
    <w:p w:rsidR="009B130B" w:rsidRDefault="009B130B" w:rsidP="00153ADA">
      <w:pPr>
        <w:spacing w:after="0" w:line="240" w:lineRule="auto"/>
        <w:ind w:left="709"/>
        <w:jc w:val="both"/>
      </w:pPr>
      <w:r>
        <w:t>síntomas inferior 15 días (residentes o trabajadores).</w:t>
      </w:r>
    </w:p>
    <w:p w:rsidR="009B130B" w:rsidRDefault="009B130B" w:rsidP="00153ADA">
      <w:pPr>
        <w:spacing w:after="0" w:line="240" w:lineRule="auto"/>
        <w:ind w:left="709"/>
        <w:jc w:val="both"/>
      </w:pPr>
      <w:r>
        <w:t>b) Criterio de Sospecha:</w:t>
      </w:r>
    </w:p>
    <w:p w:rsidR="009B130B" w:rsidRDefault="009B130B" w:rsidP="00153ADA">
      <w:pPr>
        <w:spacing w:after="0" w:line="240" w:lineRule="auto"/>
        <w:ind w:left="709"/>
        <w:jc w:val="both"/>
      </w:pPr>
      <w:r>
        <w:t>- Cuando dos o más residentes desarrollan una enfermedad respiratoria en un lapso</w:t>
      </w:r>
      <w:r w:rsidR="00153ADA">
        <w:t xml:space="preserve"> </w:t>
      </w:r>
      <w:r>
        <w:t>de 14 días de diferencia entre ellos sin que ninguno de los casos haya sido</w:t>
      </w:r>
      <w:r w:rsidR="00153ADA">
        <w:t xml:space="preserve"> </w:t>
      </w:r>
      <w:r>
        <w:t>confirmado por laboratorio.</w:t>
      </w:r>
    </w:p>
    <w:p w:rsidR="009B130B" w:rsidRDefault="009B130B" w:rsidP="00153ADA">
      <w:pPr>
        <w:spacing w:line="240" w:lineRule="auto"/>
        <w:jc w:val="both"/>
      </w:pPr>
      <w:r>
        <w:t>6. El personal que atiende a los residentes debe de ser asignado bien a pacientes</w:t>
      </w:r>
      <w:r w:rsidR="00153ADA">
        <w:t xml:space="preserve"> </w:t>
      </w:r>
      <w:r>
        <w:t>sintomáticos o bien a residentes sin síntomas (pero no a ambos). Esta medida debe</w:t>
      </w:r>
      <w:r w:rsidR="00153ADA">
        <w:t xml:space="preserve"> </w:t>
      </w:r>
      <w:r>
        <w:t>continuar hasta que finalice el brote.</w:t>
      </w:r>
    </w:p>
    <w:p w:rsidR="009B130B" w:rsidRDefault="009B130B" w:rsidP="00153ADA">
      <w:pPr>
        <w:spacing w:line="240" w:lineRule="auto"/>
        <w:jc w:val="both"/>
      </w:pPr>
      <w:r>
        <w:t>7. Los enfermos se ubicarán en habitaciones individuales o compartidas con otros</w:t>
      </w:r>
      <w:r w:rsidR="00153ADA">
        <w:t xml:space="preserve"> </w:t>
      </w:r>
      <w:r>
        <w:t>pacientes con COVID-19.</w:t>
      </w:r>
    </w:p>
    <w:p w:rsidR="009B130B" w:rsidRDefault="009B130B" w:rsidP="00153ADA">
      <w:pPr>
        <w:spacing w:line="240" w:lineRule="auto"/>
        <w:jc w:val="both"/>
      </w:pPr>
      <w:r>
        <w:t>8. Se aplicarán medidas de cohorte para los casos residentes y para el personal.</w:t>
      </w:r>
    </w:p>
    <w:p w:rsidR="009B130B" w:rsidRDefault="009B130B" w:rsidP="00153ADA">
      <w:pPr>
        <w:spacing w:line="240" w:lineRule="auto"/>
        <w:jc w:val="both"/>
      </w:pPr>
      <w:r>
        <w:t>9. Durante el tiempo que dure el brote el personal expuesto no debe trabajar en otro lugar</w:t>
      </w:r>
      <w:r w:rsidR="00153ADA">
        <w:t xml:space="preserve"> </w:t>
      </w:r>
      <w:r>
        <w:t>(por ejemplo en otra residencia).</w:t>
      </w:r>
    </w:p>
    <w:p w:rsidR="009B130B" w:rsidRDefault="009B130B" w:rsidP="00153ADA">
      <w:pPr>
        <w:spacing w:line="240" w:lineRule="auto"/>
        <w:jc w:val="both"/>
      </w:pPr>
      <w:r>
        <w:t>10. Se suspenderán las actividades grupales en la residencia y se considerará la</w:t>
      </w:r>
      <w:r w:rsidR="00153ADA">
        <w:t xml:space="preserve"> </w:t>
      </w:r>
      <w:r>
        <w:t>posibilidad de servir los alimentos en las habitaciones de los residentes cuando el</w:t>
      </w:r>
      <w:r w:rsidR="00153ADA">
        <w:t xml:space="preserve"> </w:t>
      </w:r>
      <w:r>
        <w:t>brote se haya extendido (comprometiendo a varias unidades del centro).</w:t>
      </w:r>
    </w:p>
    <w:p w:rsidR="009B130B" w:rsidRDefault="009B130B" w:rsidP="00153ADA">
      <w:pPr>
        <w:spacing w:line="240" w:lineRule="auto"/>
        <w:jc w:val="both"/>
      </w:pPr>
      <w:r>
        <w:t>11. Se valorará la toma de muestras a todos los casos que inician clínica respiratoria</w:t>
      </w:r>
      <w:r w:rsidR="00153ADA">
        <w:t xml:space="preserve"> </w:t>
      </w:r>
      <w:r>
        <w:t>después de la declaración del brote (al menos inicialmente y dependiendo de las</w:t>
      </w:r>
      <w:r w:rsidR="00153ADA">
        <w:t xml:space="preserve"> </w:t>
      </w:r>
      <w:r>
        <w:t>posibilidades de laboratorio y de la residencia).</w:t>
      </w:r>
    </w:p>
    <w:p w:rsidR="009B130B" w:rsidRDefault="009B130B" w:rsidP="009B130B">
      <w:pPr>
        <w:jc w:val="both"/>
      </w:pPr>
      <w:r>
        <w:t xml:space="preserve">12. Las muestras se enviarán </w:t>
      </w:r>
      <w:r w:rsidR="007B077A">
        <w:t xml:space="preserve">en el </w:t>
      </w:r>
      <w:r>
        <w:t xml:space="preserve">laboratorio </w:t>
      </w:r>
      <w:r w:rsidR="007B077A">
        <w:t xml:space="preserve">que designe la CCAA. </w:t>
      </w:r>
    </w:p>
    <w:p w:rsidR="009B130B" w:rsidRDefault="009B130B" w:rsidP="009B130B">
      <w:pPr>
        <w:jc w:val="both"/>
      </w:pPr>
      <w:r>
        <w:t>13. Se establecerá un sistema de vigilancia activa tanto respecto a residentes como a</w:t>
      </w:r>
      <w:r w:rsidR="00153ADA">
        <w:t xml:space="preserve"> </w:t>
      </w:r>
      <w:r>
        <w:t>trabajadores (control diario de residentes y trabajadores con signos o síntomas</w:t>
      </w:r>
      <w:r w:rsidR="00153ADA">
        <w:t xml:space="preserve"> </w:t>
      </w:r>
      <w:r>
        <w:t>compatibles con COVID-19).</w:t>
      </w:r>
    </w:p>
    <w:p w:rsidR="00A66D85" w:rsidRPr="006947FC" w:rsidRDefault="009B130B" w:rsidP="009B130B">
      <w:pPr>
        <w:jc w:val="both"/>
      </w:pPr>
      <w:r>
        <w:t>14. En el contexto de un brote y en función de sus características clínico-epidemiológicas</w:t>
      </w:r>
      <w:r w:rsidR="00153ADA">
        <w:t xml:space="preserve"> </w:t>
      </w:r>
      <w:r>
        <w:t xml:space="preserve">se valorará la utilización de </w:t>
      </w:r>
      <w:proofErr w:type="spellStart"/>
      <w:r>
        <w:t>EPIs</w:t>
      </w:r>
      <w:proofErr w:type="spellEnd"/>
      <w:r>
        <w:t xml:space="preserve"> en la atención de todos los residentes (enfermos y</w:t>
      </w:r>
      <w:r w:rsidR="00153ADA">
        <w:t xml:space="preserve"> </w:t>
      </w:r>
      <w:r>
        <w:t>sanos).</w:t>
      </w:r>
    </w:p>
    <w:sectPr w:rsidR="00A66D85" w:rsidRPr="006947FC" w:rsidSect="00C40610">
      <w:headerReference w:type="even" r:id="rId14"/>
      <w:headerReference w:type="default" r:id="rId15"/>
      <w:footerReference w:type="even" r:id="rId16"/>
      <w:footerReference w:type="default" r:id="rId17"/>
      <w:headerReference w:type="first" r:id="rId18"/>
      <w:footerReference w:type="first" r:id="rId19"/>
      <w:pgSz w:w="11906" w:h="16838"/>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9B" w:rsidRDefault="003B279B" w:rsidP="006013B6">
      <w:pPr>
        <w:spacing w:after="0" w:line="240" w:lineRule="auto"/>
      </w:pPr>
      <w:r>
        <w:separator/>
      </w:r>
    </w:p>
    <w:p w:rsidR="003B279B" w:rsidRDefault="003B279B"/>
  </w:endnote>
  <w:endnote w:type="continuationSeparator" w:id="0">
    <w:p w:rsidR="003B279B" w:rsidRDefault="003B279B" w:rsidP="006013B6">
      <w:pPr>
        <w:spacing w:after="0" w:line="240" w:lineRule="auto"/>
      </w:pPr>
      <w:r>
        <w:continuationSeparator/>
      </w:r>
    </w:p>
    <w:p w:rsidR="003B279B" w:rsidRDefault="003B2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20" w:rsidRDefault="00787120">
    <w:pPr>
      <w:pStyle w:val="Piedepgina"/>
    </w:pPr>
  </w:p>
  <w:p w:rsidR="00F95A41" w:rsidRDefault="00F95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630253"/>
      <w:docPartObj>
        <w:docPartGallery w:val="Page Numbers (Bottom of Page)"/>
        <w:docPartUnique/>
      </w:docPartObj>
    </w:sdtPr>
    <w:sdtEndPr/>
    <w:sdtContent>
      <w:p w:rsidR="00787120" w:rsidRDefault="00F95A41">
        <w:pPr>
          <w:pStyle w:val="Piedepgina"/>
          <w:jc w:val="right"/>
        </w:pPr>
        <w:r>
          <w:fldChar w:fldCharType="begin"/>
        </w:r>
        <w:r w:rsidR="00787120">
          <w:instrText>PAGE   \* MERGEFORMAT</w:instrText>
        </w:r>
        <w:r>
          <w:fldChar w:fldCharType="separate"/>
        </w:r>
        <w:r w:rsidR="004A1790">
          <w:rPr>
            <w:noProof/>
          </w:rPr>
          <w:t>13</w:t>
        </w:r>
        <w:r>
          <w:fldChar w:fldCharType="end"/>
        </w:r>
      </w:p>
    </w:sdtContent>
  </w:sdt>
  <w:p w:rsidR="00787120" w:rsidRDefault="00787120">
    <w:pPr>
      <w:pStyle w:val="Piedepgina"/>
    </w:pPr>
  </w:p>
  <w:p w:rsidR="00F95A41" w:rsidRDefault="00F95A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20" w:rsidRDefault="00787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9B" w:rsidRDefault="003B279B" w:rsidP="006013B6">
      <w:pPr>
        <w:spacing w:after="0" w:line="240" w:lineRule="auto"/>
      </w:pPr>
      <w:r>
        <w:separator/>
      </w:r>
    </w:p>
    <w:p w:rsidR="003B279B" w:rsidRDefault="003B279B"/>
  </w:footnote>
  <w:footnote w:type="continuationSeparator" w:id="0">
    <w:p w:rsidR="003B279B" w:rsidRDefault="003B279B" w:rsidP="006013B6">
      <w:pPr>
        <w:spacing w:after="0" w:line="240" w:lineRule="auto"/>
      </w:pPr>
      <w:r>
        <w:continuationSeparator/>
      </w:r>
    </w:p>
    <w:p w:rsidR="003B279B" w:rsidRDefault="003B2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20" w:rsidRDefault="00787120">
    <w:pPr>
      <w:pStyle w:val="Encabezado"/>
    </w:pPr>
  </w:p>
  <w:p w:rsidR="00F95A41" w:rsidRDefault="00F95A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20" w:rsidRDefault="00787120">
    <w:pPr>
      <w:pStyle w:val="Encabezado"/>
    </w:pPr>
    <w:r>
      <w:rPr>
        <w:rFonts w:cs="Arial"/>
        <w:b/>
        <w:i/>
        <w:noProof/>
        <w:color w:val="FF0000"/>
        <w:sz w:val="20"/>
        <w:szCs w:val="20"/>
        <w:lang w:eastAsia="es-ES"/>
      </w:rPr>
      <w:drawing>
        <wp:anchor distT="0" distB="0" distL="114300" distR="114300" simplePos="0" relativeHeight="251657216" behindDoc="0" locked="0" layoutInCell="1" allowOverlap="1">
          <wp:simplePos x="0" y="0"/>
          <wp:positionH relativeFrom="column">
            <wp:posOffset>3181350</wp:posOffset>
          </wp:positionH>
          <wp:positionV relativeFrom="paragraph">
            <wp:posOffset>123190</wp:posOffset>
          </wp:positionV>
          <wp:extent cx="2209165" cy="717550"/>
          <wp:effectExtent l="0" t="0" r="635"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717550"/>
                  </a:xfrm>
                  <a:prstGeom prst="rect">
                    <a:avLst/>
                  </a:prstGeom>
                  <a:noFill/>
                </pic:spPr>
              </pic:pic>
            </a:graphicData>
          </a:graphic>
        </wp:anchor>
      </w:drawing>
    </w:r>
  </w:p>
  <w:p w:rsidR="00F95A41" w:rsidRDefault="00F95A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20" w:rsidRDefault="007871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AB3"/>
    <w:multiLevelType w:val="hybridMultilevel"/>
    <w:tmpl w:val="0F187924"/>
    <w:lvl w:ilvl="0" w:tplc="0C0A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E54B73"/>
    <w:multiLevelType w:val="hybridMultilevel"/>
    <w:tmpl w:val="A2EA7F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E64B76"/>
    <w:multiLevelType w:val="hybridMultilevel"/>
    <w:tmpl w:val="BBB6B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F122F7"/>
    <w:multiLevelType w:val="hybridMultilevel"/>
    <w:tmpl w:val="361668B0"/>
    <w:lvl w:ilvl="0" w:tplc="9E1888B4">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27C01"/>
    <w:multiLevelType w:val="hybridMultilevel"/>
    <w:tmpl w:val="13A2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3C5B13"/>
    <w:multiLevelType w:val="multilevel"/>
    <w:tmpl w:val="6704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C605F"/>
    <w:multiLevelType w:val="hybridMultilevel"/>
    <w:tmpl w:val="D7DCAC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F430FFF"/>
    <w:multiLevelType w:val="hybridMultilevel"/>
    <w:tmpl w:val="2C24B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7F050E"/>
    <w:multiLevelType w:val="hybridMultilevel"/>
    <w:tmpl w:val="442818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710E97"/>
    <w:multiLevelType w:val="hybridMultilevel"/>
    <w:tmpl w:val="D23CF4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3DC671F"/>
    <w:multiLevelType w:val="hybridMultilevel"/>
    <w:tmpl w:val="98F4416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43A0559"/>
    <w:multiLevelType w:val="hybridMultilevel"/>
    <w:tmpl w:val="B498E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5A903DE"/>
    <w:multiLevelType w:val="hybridMultilevel"/>
    <w:tmpl w:val="0B5AE2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8993F76"/>
    <w:multiLevelType w:val="hybridMultilevel"/>
    <w:tmpl w:val="BBB6B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34516D"/>
    <w:multiLevelType w:val="hybridMultilevel"/>
    <w:tmpl w:val="FC527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A4255D4"/>
    <w:multiLevelType w:val="multilevel"/>
    <w:tmpl w:val="DA2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B1D9D"/>
    <w:multiLevelType w:val="hybridMultilevel"/>
    <w:tmpl w:val="9B8241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11A788D"/>
    <w:multiLevelType w:val="hybridMultilevel"/>
    <w:tmpl w:val="F2E845C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1AB316A"/>
    <w:multiLevelType w:val="hybridMultilevel"/>
    <w:tmpl w:val="EE9450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97A44E0"/>
    <w:multiLevelType w:val="hybridMultilevel"/>
    <w:tmpl w:val="27E61480"/>
    <w:lvl w:ilvl="0" w:tplc="993AD116">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EA2444"/>
    <w:multiLevelType w:val="hybridMultilevel"/>
    <w:tmpl w:val="0A6E9460"/>
    <w:lvl w:ilvl="0" w:tplc="1018ABC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1441D5"/>
    <w:multiLevelType w:val="hybridMultilevel"/>
    <w:tmpl w:val="F2E878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D35F9"/>
    <w:multiLevelType w:val="multilevel"/>
    <w:tmpl w:val="94A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D5BDB"/>
    <w:multiLevelType w:val="multilevel"/>
    <w:tmpl w:val="334E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61F85"/>
    <w:multiLevelType w:val="multilevel"/>
    <w:tmpl w:val="E782E49A"/>
    <w:lvl w:ilvl="0">
      <w:start w:val="1"/>
      <w:numFmt w:val="decimal"/>
      <w:lvlText w:val="%1."/>
      <w:lvlJc w:val="left"/>
      <w:pPr>
        <w:ind w:left="720" w:hanging="360"/>
      </w:pPr>
    </w:lvl>
    <w:lvl w:ilvl="1">
      <w:start w:val="3"/>
      <w:numFmt w:val="decimal"/>
      <w:isLgl/>
      <w:lvlText w:val="%1.%2"/>
      <w:lvlJc w:val="left"/>
      <w:pPr>
        <w:ind w:left="720" w:hanging="360"/>
      </w:pPr>
      <w:rPr>
        <w:rFonts w:asciiTheme="minorHAnsi" w:hAnsiTheme="minorHAnsi" w:hint="default"/>
        <w:sz w:val="24"/>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080" w:hanging="72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440" w:hanging="1080"/>
      </w:pPr>
      <w:rPr>
        <w:rFonts w:asciiTheme="minorHAnsi" w:hAnsiTheme="minorHAnsi" w:hint="default"/>
        <w:sz w:val="24"/>
      </w:rPr>
    </w:lvl>
    <w:lvl w:ilvl="6">
      <w:start w:val="1"/>
      <w:numFmt w:val="decimal"/>
      <w:isLgl/>
      <w:lvlText w:val="%1.%2.%3.%4.%5.%6.%7"/>
      <w:lvlJc w:val="left"/>
      <w:pPr>
        <w:ind w:left="1800" w:hanging="1440"/>
      </w:pPr>
      <w:rPr>
        <w:rFonts w:asciiTheme="minorHAnsi" w:hAnsiTheme="minorHAnsi" w:hint="default"/>
        <w:sz w:val="24"/>
      </w:rPr>
    </w:lvl>
    <w:lvl w:ilvl="7">
      <w:start w:val="1"/>
      <w:numFmt w:val="decimal"/>
      <w:isLgl/>
      <w:lvlText w:val="%1.%2.%3.%4.%5.%6.%7.%8"/>
      <w:lvlJc w:val="left"/>
      <w:pPr>
        <w:ind w:left="1800" w:hanging="1440"/>
      </w:pPr>
      <w:rPr>
        <w:rFonts w:asciiTheme="minorHAnsi" w:hAnsiTheme="minorHAnsi" w:hint="default"/>
        <w:sz w:val="24"/>
      </w:rPr>
    </w:lvl>
    <w:lvl w:ilvl="8">
      <w:start w:val="1"/>
      <w:numFmt w:val="decimal"/>
      <w:isLgl/>
      <w:lvlText w:val="%1.%2.%3.%4.%5.%6.%7.%8.%9"/>
      <w:lvlJc w:val="left"/>
      <w:pPr>
        <w:ind w:left="1800" w:hanging="1440"/>
      </w:pPr>
      <w:rPr>
        <w:rFonts w:asciiTheme="minorHAnsi" w:hAnsiTheme="minorHAnsi" w:hint="default"/>
        <w:sz w:val="24"/>
      </w:rPr>
    </w:lvl>
  </w:abstractNum>
  <w:abstractNum w:abstractNumId="25" w15:restartNumberingAfterBreak="0">
    <w:nsid w:val="4F507876"/>
    <w:multiLevelType w:val="hybridMultilevel"/>
    <w:tmpl w:val="10AA97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43F350A"/>
    <w:multiLevelType w:val="hybridMultilevel"/>
    <w:tmpl w:val="216483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54AA55BE"/>
    <w:multiLevelType w:val="hybridMultilevel"/>
    <w:tmpl w:val="45B813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51A0549"/>
    <w:multiLevelType w:val="hybridMultilevel"/>
    <w:tmpl w:val="084233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EB24DC"/>
    <w:multiLevelType w:val="multilevel"/>
    <w:tmpl w:val="A4D048C2"/>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F0700F"/>
    <w:multiLevelType w:val="hybridMultilevel"/>
    <w:tmpl w:val="87E83A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CDA5299"/>
    <w:multiLevelType w:val="hybridMultilevel"/>
    <w:tmpl w:val="9A007806"/>
    <w:lvl w:ilvl="0" w:tplc="F07449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EE726E"/>
    <w:multiLevelType w:val="hybridMultilevel"/>
    <w:tmpl w:val="6178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820368"/>
    <w:multiLevelType w:val="hybridMultilevel"/>
    <w:tmpl w:val="CF3E0EA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4" w15:restartNumberingAfterBreak="0">
    <w:nsid w:val="66AD584C"/>
    <w:multiLevelType w:val="multilevel"/>
    <w:tmpl w:val="4296C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B67FD1"/>
    <w:multiLevelType w:val="hybridMultilevel"/>
    <w:tmpl w:val="0B1A63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192C40"/>
    <w:multiLevelType w:val="hybridMultilevel"/>
    <w:tmpl w:val="BFD6FA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08437D7"/>
    <w:multiLevelType w:val="hybridMultilevel"/>
    <w:tmpl w:val="CCA43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5712FD8"/>
    <w:multiLevelType w:val="hybridMultilevel"/>
    <w:tmpl w:val="74FE8D80"/>
    <w:lvl w:ilvl="0" w:tplc="0C0A0001">
      <w:start w:val="1"/>
      <w:numFmt w:val="bullet"/>
      <w:lvlText w:val=""/>
      <w:lvlJc w:val="left"/>
      <w:pPr>
        <w:ind w:left="360" w:hanging="360"/>
      </w:pPr>
      <w:rPr>
        <w:rFonts w:ascii="Symbol" w:hAnsi="Symbol" w:hint="default"/>
      </w:rPr>
    </w:lvl>
    <w:lvl w:ilvl="1" w:tplc="16CE4202">
      <w:numFmt w:val="bullet"/>
      <w:lvlText w:val="-"/>
      <w:lvlJc w:val="left"/>
      <w:pPr>
        <w:ind w:left="1080" w:hanging="360"/>
      </w:pPr>
      <w:rPr>
        <w:rFonts w:ascii="Arial" w:eastAsia="Times New Roman" w:hAnsi="Arial" w:cs="Arial"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A4C7B27"/>
    <w:multiLevelType w:val="hybridMultilevel"/>
    <w:tmpl w:val="8618B90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7DA86712"/>
    <w:multiLevelType w:val="hybridMultilevel"/>
    <w:tmpl w:val="EB9C6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E2D58B8"/>
    <w:multiLevelType w:val="hybridMultilevel"/>
    <w:tmpl w:val="B4746F9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2" w15:restartNumberingAfterBreak="0">
    <w:nsid w:val="7E863C4A"/>
    <w:multiLevelType w:val="hybridMultilevel"/>
    <w:tmpl w:val="5E7067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803578"/>
    <w:multiLevelType w:val="hybridMultilevel"/>
    <w:tmpl w:val="752CB0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31"/>
  </w:num>
  <w:num w:numId="3">
    <w:abstractNumId w:val="40"/>
  </w:num>
  <w:num w:numId="4">
    <w:abstractNumId w:val="33"/>
  </w:num>
  <w:num w:numId="5">
    <w:abstractNumId w:val="21"/>
  </w:num>
  <w:num w:numId="6">
    <w:abstractNumId w:val="26"/>
  </w:num>
  <w:num w:numId="7">
    <w:abstractNumId w:val="41"/>
  </w:num>
  <w:num w:numId="8">
    <w:abstractNumId w:val="39"/>
  </w:num>
  <w:num w:numId="9">
    <w:abstractNumId w:val="5"/>
  </w:num>
  <w:num w:numId="10">
    <w:abstractNumId w:val="15"/>
  </w:num>
  <w:num w:numId="11">
    <w:abstractNumId w:val="23"/>
  </w:num>
  <w:num w:numId="12">
    <w:abstractNumId w:val="22"/>
  </w:num>
  <w:num w:numId="13">
    <w:abstractNumId w:val="1"/>
  </w:num>
  <w:num w:numId="14">
    <w:abstractNumId w:val="12"/>
  </w:num>
  <w:num w:numId="15">
    <w:abstractNumId w:val="25"/>
  </w:num>
  <w:num w:numId="16">
    <w:abstractNumId w:val="37"/>
  </w:num>
  <w:num w:numId="17">
    <w:abstractNumId w:val="10"/>
  </w:num>
  <w:num w:numId="18">
    <w:abstractNumId w:val="16"/>
  </w:num>
  <w:num w:numId="19">
    <w:abstractNumId w:val="17"/>
  </w:num>
  <w:num w:numId="20">
    <w:abstractNumId w:val="9"/>
  </w:num>
  <w:num w:numId="21">
    <w:abstractNumId w:val="30"/>
  </w:num>
  <w:num w:numId="22">
    <w:abstractNumId w:val="36"/>
  </w:num>
  <w:num w:numId="23">
    <w:abstractNumId w:val="27"/>
  </w:num>
  <w:num w:numId="24">
    <w:abstractNumId w:val="14"/>
  </w:num>
  <w:num w:numId="25">
    <w:abstractNumId w:val="43"/>
  </w:num>
  <w:num w:numId="26">
    <w:abstractNumId w:val="11"/>
  </w:num>
  <w:num w:numId="27">
    <w:abstractNumId w:val="0"/>
  </w:num>
  <w:num w:numId="28">
    <w:abstractNumId w:val="38"/>
  </w:num>
  <w:num w:numId="29">
    <w:abstractNumId w:val="24"/>
  </w:num>
  <w:num w:numId="30">
    <w:abstractNumId w:val="42"/>
  </w:num>
  <w:num w:numId="31">
    <w:abstractNumId w:val="4"/>
  </w:num>
  <w:num w:numId="32">
    <w:abstractNumId w:val="13"/>
  </w:num>
  <w:num w:numId="33">
    <w:abstractNumId w:val="2"/>
  </w:num>
  <w:num w:numId="34">
    <w:abstractNumId w:val="6"/>
  </w:num>
  <w:num w:numId="35">
    <w:abstractNumId w:val="7"/>
  </w:num>
  <w:num w:numId="36">
    <w:abstractNumId w:val="18"/>
  </w:num>
  <w:num w:numId="37">
    <w:abstractNumId w:val="34"/>
  </w:num>
  <w:num w:numId="38">
    <w:abstractNumId w:val="29"/>
  </w:num>
  <w:num w:numId="39">
    <w:abstractNumId w:val="19"/>
  </w:num>
  <w:num w:numId="40">
    <w:abstractNumId w:val="3"/>
  </w:num>
  <w:num w:numId="41">
    <w:abstractNumId w:val="20"/>
  </w:num>
  <w:num w:numId="42">
    <w:abstractNumId w:val="32"/>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06"/>
    <w:rsid w:val="000007B8"/>
    <w:rsid w:val="000009BB"/>
    <w:rsid w:val="0002038D"/>
    <w:rsid w:val="0004268F"/>
    <w:rsid w:val="00042CC2"/>
    <w:rsid w:val="00052534"/>
    <w:rsid w:val="00072DB1"/>
    <w:rsid w:val="00075633"/>
    <w:rsid w:val="00075B87"/>
    <w:rsid w:val="000837B2"/>
    <w:rsid w:val="00094A04"/>
    <w:rsid w:val="000E45A5"/>
    <w:rsid w:val="00131BAA"/>
    <w:rsid w:val="00153ADA"/>
    <w:rsid w:val="00174BC2"/>
    <w:rsid w:val="001904F0"/>
    <w:rsid w:val="001A277D"/>
    <w:rsid w:val="001C1A60"/>
    <w:rsid w:val="001D00E8"/>
    <w:rsid w:val="001E0765"/>
    <w:rsid w:val="001E7133"/>
    <w:rsid w:val="0020008D"/>
    <w:rsid w:val="002039E1"/>
    <w:rsid w:val="00252090"/>
    <w:rsid w:val="002526C3"/>
    <w:rsid w:val="00261F50"/>
    <w:rsid w:val="002622B3"/>
    <w:rsid w:val="002630D0"/>
    <w:rsid w:val="002868A3"/>
    <w:rsid w:val="00296B2B"/>
    <w:rsid w:val="002E45AA"/>
    <w:rsid w:val="002E736A"/>
    <w:rsid w:val="0031198B"/>
    <w:rsid w:val="003342EC"/>
    <w:rsid w:val="003811CA"/>
    <w:rsid w:val="003A41F7"/>
    <w:rsid w:val="003A5E25"/>
    <w:rsid w:val="003B279B"/>
    <w:rsid w:val="003C7C69"/>
    <w:rsid w:val="003E0BF7"/>
    <w:rsid w:val="003E3F36"/>
    <w:rsid w:val="003F619A"/>
    <w:rsid w:val="0040313A"/>
    <w:rsid w:val="0045215A"/>
    <w:rsid w:val="00463CFB"/>
    <w:rsid w:val="00474315"/>
    <w:rsid w:val="004766D6"/>
    <w:rsid w:val="00483DAB"/>
    <w:rsid w:val="00495CC8"/>
    <w:rsid w:val="00497E3D"/>
    <w:rsid w:val="004A0489"/>
    <w:rsid w:val="004A1790"/>
    <w:rsid w:val="004B165E"/>
    <w:rsid w:val="004B52F4"/>
    <w:rsid w:val="004B5F4B"/>
    <w:rsid w:val="004F2236"/>
    <w:rsid w:val="004F24A3"/>
    <w:rsid w:val="004F338B"/>
    <w:rsid w:val="004F6705"/>
    <w:rsid w:val="00513502"/>
    <w:rsid w:val="00522DC9"/>
    <w:rsid w:val="00535D17"/>
    <w:rsid w:val="00536578"/>
    <w:rsid w:val="00554312"/>
    <w:rsid w:val="00554674"/>
    <w:rsid w:val="00591D30"/>
    <w:rsid w:val="005A6AB7"/>
    <w:rsid w:val="005B685F"/>
    <w:rsid w:val="005D0DFF"/>
    <w:rsid w:val="005D26AE"/>
    <w:rsid w:val="005D3468"/>
    <w:rsid w:val="005F49AF"/>
    <w:rsid w:val="005F52BE"/>
    <w:rsid w:val="005F7B59"/>
    <w:rsid w:val="006013B6"/>
    <w:rsid w:val="0060617C"/>
    <w:rsid w:val="00615B64"/>
    <w:rsid w:val="006366F4"/>
    <w:rsid w:val="00665749"/>
    <w:rsid w:val="006720A4"/>
    <w:rsid w:val="00676002"/>
    <w:rsid w:val="00682FD4"/>
    <w:rsid w:val="00693B88"/>
    <w:rsid w:val="006947FC"/>
    <w:rsid w:val="006A3472"/>
    <w:rsid w:val="006C5F0A"/>
    <w:rsid w:val="006D228B"/>
    <w:rsid w:val="006E1A3D"/>
    <w:rsid w:val="007047ED"/>
    <w:rsid w:val="0072141D"/>
    <w:rsid w:val="007342D5"/>
    <w:rsid w:val="0074583C"/>
    <w:rsid w:val="00763976"/>
    <w:rsid w:val="00765C5B"/>
    <w:rsid w:val="00785C43"/>
    <w:rsid w:val="00787120"/>
    <w:rsid w:val="007979B7"/>
    <w:rsid w:val="007A5EEB"/>
    <w:rsid w:val="007B03ED"/>
    <w:rsid w:val="007B077A"/>
    <w:rsid w:val="007C1A38"/>
    <w:rsid w:val="007C51A0"/>
    <w:rsid w:val="007D0A4D"/>
    <w:rsid w:val="007E3217"/>
    <w:rsid w:val="007E50CE"/>
    <w:rsid w:val="007E6739"/>
    <w:rsid w:val="007E72FB"/>
    <w:rsid w:val="007F4619"/>
    <w:rsid w:val="00832274"/>
    <w:rsid w:val="00834275"/>
    <w:rsid w:val="00837285"/>
    <w:rsid w:val="00843C82"/>
    <w:rsid w:val="00860066"/>
    <w:rsid w:val="008623D0"/>
    <w:rsid w:val="00873285"/>
    <w:rsid w:val="00891A53"/>
    <w:rsid w:val="00892C94"/>
    <w:rsid w:val="00894165"/>
    <w:rsid w:val="008A457C"/>
    <w:rsid w:val="008A52C6"/>
    <w:rsid w:val="008B4926"/>
    <w:rsid w:val="008B6F3F"/>
    <w:rsid w:val="008E6365"/>
    <w:rsid w:val="008F62F6"/>
    <w:rsid w:val="009128AC"/>
    <w:rsid w:val="00915DFF"/>
    <w:rsid w:val="00975F89"/>
    <w:rsid w:val="00992774"/>
    <w:rsid w:val="00997670"/>
    <w:rsid w:val="009A0B1A"/>
    <w:rsid w:val="009B130B"/>
    <w:rsid w:val="009C173C"/>
    <w:rsid w:val="009C59B5"/>
    <w:rsid w:val="009F67B2"/>
    <w:rsid w:val="00A13A29"/>
    <w:rsid w:val="00A41F15"/>
    <w:rsid w:val="00A44AE6"/>
    <w:rsid w:val="00A66592"/>
    <w:rsid w:val="00A66B92"/>
    <w:rsid w:val="00A66D85"/>
    <w:rsid w:val="00A74967"/>
    <w:rsid w:val="00A8504C"/>
    <w:rsid w:val="00A93EC5"/>
    <w:rsid w:val="00AC2F56"/>
    <w:rsid w:val="00AD2F1F"/>
    <w:rsid w:val="00AE093C"/>
    <w:rsid w:val="00B019D3"/>
    <w:rsid w:val="00B130E5"/>
    <w:rsid w:val="00B314A3"/>
    <w:rsid w:val="00B46B78"/>
    <w:rsid w:val="00B7046F"/>
    <w:rsid w:val="00B84D00"/>
    <w:rsid w:val="00BB3582"/>
    <w:rsid w:val="00BC64CF"/>
    <w:rsid w:val="00BD2F25"/>
    <w:rsid w:val="00BD3306"/>
    <w:rsid w:val="00C1012E"/>
    <w:rsid w:val="00C304C7"/>
    <w:rsid w:val="00C403E9"/>
    <w:rsid w:val="00C40610"/>
    <w:rsid w:val="00C66271"/>
    <w:rsid w:val="00C6667F"/>
    <w:rsid w:val="00CA20E9"/>
    <w:rsid w:val="00CA3556"/>
    <w:rsid w:val="00CB12ED"/>
    <w:rsid w:val="00CB4A19"/>
    <w:rsid w:val="00CE0547"/>
    <w:rsid w:val="00D13560"/>
    <w:rsid w:val="00D232E6"/>
    <w:rsid w:val="00D3769D"/>
    <w:rsid w:val="00D61356"/>
    <w:rsid w:val="00D8299C"/>
    <w:rsid w:val="00D86674"/>
    <w:rsid w:val="00D93DDE"/>
    <w:rsid w:val="00DB62F9"/>
    <w:rsid w:val="00DD76CD"/>
    <w:rsid w:val="00E164FB"/>
    <w:rsid w:val="00E61D1C"/>
    <w:rsid w:val="00E7016A"/>
    <w:rsid w:val="00E90E0E"/>
    <w:rsid w:val="00E9101F"/>
    <w:rsid w:val="00E92012"/>
    <w:rsid w:val="00E921FA"/>
    <w:rsid w:val="00EB1A77"/>
    <w:rsid w:val="00EB269F"/>
    <w:rsid w:val="00F45E1D"/>
    <w:rsid w:val="00F6238F"/>
    <w:rsid w:val="00F77CE7"/>
    <w:rsid w:val="00F813D5"/>
    <w:rsid w:val="00F95A41"/>
    <w:rsid w:val="00F96F19"/>
    <w:rsid w:val="00FC50C3"/>
    <w:rsid w:val="00FC7042"/>
    <w:rsid w:val="00FD7E83"/>
    <w:rsid w:val="00FE160F"/>
    <w:rsid w:val="00FE50C4"/>
    <w:rsid w:val="00FE7C94"/>
    <w:rsid w:val="00FF5434"/>
    <w:rsid w:val="00FF585D"/>
    <w:rsid w:val="00FF7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DE793-E4EF-46B1-9148-50077922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19D3"/>
    <w:pPr>
      <w:keepNext/>
      <w:keepLines/>
      <w:spacing w:before="120" w:after="120"/>
      <w:outlineLvl w:val="0"/>
    </w:pPr>
    <w:rPr>
      <w:rFonts w:eastAsiaTheme="majorEastAsia" w:cstheme="majorBidi"/>
      <w:b/>
      <w:color w:val="2E74B5" w:themeColor="accent1" w:themeShade="BF"/>
      <w:sz w:val="32"/>
      <w:szCs w:val="32"/>
    </w:rPr>
  </w:style>
  <w:style w:type="paragraph" w:styleId="Ttulo2">
    <w:name w:val="heading 2"/>
    <w:basedOn w:val="Normal"/>
    <w:next w:val="Normal"/>
    <w:link w:val="Ttulo2Car"/>
    <w:uiPriority w:val="9"/>
    <w:unhideWhenUsed/>
    <w:qFormat/>
    <w:rsid w:val="00A66D85"/>
    <w:pPr>
      <w:keepNext/>
      <w:keepLines/>
      <w:spacing w:before="200" w:after="0" w:line="276" w:lineRule="auto"/>
      <w:outlineLvl w:val="1"/>
    </w:pPr>
    <w:rPr>
      <w:rFonts w:asciiTheme="majorHAnsi" w:eastAsiaTheme="majorEastAsia" w:hAnsiTheme="majorHAnsi" w:cstheme="majorBidi"/>
      <w:b/>
      <w:bCs/>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6D85"/>
    <w:rPr>
      <w:rFonts w:asciiTheme="majorHAnsi" w:eastAsiaTheme="majorEastAsia" w:hAnsiTheme="majorHAnsi" w:cstheme="majorBidi"/>
      <w:b/>
      <w:bCs/>
      <w:color w:val="2E74B5" w:themeColor="accent1" w:themeShade="BF"/>
      <w:sz w:val="26"/>
      <w:szCs w:val="26"/>
    </w:rPr>
  </w:style>
  <w:style w:type="paragraph" w:styleId="Prrafodelista">
    <w:name w:val="List Paragraph"/>
    <w:basedOn w:val="Normal"/>
    <w:uiPriority w:val="99"/>
    <w:qFormat/>
    <w:rsid w:val="00CE0547"/>
    <w:pPr>
      <w:spacing w:after="200" w:line="276" w:lineRule="auto"/>
      <w:ind w:left="720"/>
      <w:contextualSpacing/>
    </w:pPr>
  </w:style>
  <w:style w:type="character" w:customStyle="1" w:styleId="Ttulo1Car">
    <w:name w:val="Título 1 Car"/>
    <w:basedOn w:val="Fuentedeprrafopredeter"/>
    <w:link w:val="Ttulo1"/>
    <w:uiPriority w:val="9"/>
    <w:rsid w:val="00B019D3"/>
    <w:rPr>
      <w:rFonts w:eastAsiaTheme="majorEastAsia" w:cstheme="majorBidi"/>
      <w:b/>
      <w:color w:val="2E74B5" w:themeColor="accent1" w:themeShade="BF"/>
      <w:sz w:val="32"/>
      <w:szCs w:val="32"/>
    </w:rPr>
  </w:style>
  <w:style w:type="character" w:styleId="Hipervnculo">
    <w:name w:val="Hyperlink"/>
    <w:basedOn w:val="Fuentedeprrafopredeter"/>
    <w:uiPriority w:val="99"/>
    <w:unhideWhenUsed/>
    <w:rsid w:val="00A66D85"/>
    <w:rPr>
      <w:color w:val="0563C1" w:themeColor="hyperlink"/>
      <w:u w:val="single"/>
    </w:rPr>
  </w:style>
  <w:style w:type="character" w:styleId="Hipervnculovisitado">
    <w:name w:val="FollowedHyperlink"/>
    <w:basedOn w:val="Fuentedeprrafopredeter"/>
    <w:uiPriority w:val="99"/>
    <w:semiHidden/>
    <w:unhideWhenUsed/>
    <w:rsid w:val="00535D17"/>
    <w:rPr>
      <w:color w:val="954F72" w:themeColor="followedHyperlink"/>
      <w:u w:val="single"/>
    </w:rPr>
  </w:style>
  <w:style w:type="paragraph" w:styleId="Encabezado">
    <w:name w:val="header"/>
    <w:basedOn w:val="Normal"/>
    <w:link w:val="EncabezadoCar"/>
    <w:uiPriority w:val="99"/>
    <w:unhideWhenUsed/>
    <w:rsid w:val="006013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3B6"/>
  </w:style>
  <w:style w:type="paragraph" w:styleId="Piedepgina">
    <w:name w:val="footer"/>
    <w:basedOn w:val="Normal"/>
    <w:link w:val="PiedepginaCar"/>
    <w:uiPriority w:val="99"/>
    <w:unhideWhenUsed/>
    <w:rsid w:val="006013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3B6"/>
  </w:style>
  <w:style w:type="paragraph" w:styleId="TtuloTDC">
    <w:name w:val="TOC Heading"/>
    <w:basedOn w:val="Ttulo1"/>
    <w:next w:val="Normal"/>
    <w:uiPriority w:val="39"/>
    <w:unhideWhenUsed/>
    <w:qFormat/>
    <w:rsid w:val="00787120"/>
    <w:pPr>
      <w:spacing w:before="240" w:after="0"/>
      <w:outlineLvl w:val="9"/>
    </w:pPr>
    <w:rPr>
      <w:rFonts w:asciiTheme="majorHAnsi" w:hAnsiTheme="majorHAnsi"/>
      <w:b w:val="0"/>
      <w:lang w:eastAsia="es-ES"/>
    </w:rPr>
  </w:style>
  <w:style w:type="paragraph" w:styleId="TDC1">
    <w:name w:val="toc 1"/>
    <w:basedOn w:val="Normal"/>
    <w:next w:val="Normal"/>
    <w:autoRedefine/>
    <w:uiPriority w:val="39"/>
    <w:unhideWhenUsed/>
    <w:rsid w:val="00787120"/>
    <w:pPr>
      <w:spacing w:after="100"/>
    </w:pPr>
  </w:style>
  <w:style w:type="paragraph" w:styleId="TDC2">
    <w:name w:val="toc 2"/>
    <w:basedOn w:val="Normal"/>
    <w:next w:val="Normal"/>
    <w:autoRedefine/>
    <w:uiPriority w:val="39"/>
    <w:unhideWhenUsed/>
    <w:rsid w:val="00787120"/>
    <w:pPr>
      <w:spacing w:after="100"/>
      <w:ind w:left="220"/>
    </w:pPr>
  </w:style>
  <w:style w:type="paragraph" w:styleId="Textodeglobo">
    <w:name w:val="Balloon Text"/>
    <w:basedOn w:val="Normal"/>
    <w:link w:val="TextodegloboCar"/>
    <w:uiPriority w:val="99"/>
    <w:semiHidden/>
    <w:unhideWhenUsed/>
    <w:rsid w:val="000837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7B2"/>
    <w:rPr>
      <w:rFonts w:ascii="Tahoma" w:hAnsi="Tahoma" w:cs="Tahoma"/>
      <w:sz w:val="16"/>
      <w:szCs w:val="16"/>
    </w:rPr>
  </w:style>
  <w:style w:type="paragraph" w:styleId="Sinespaciado">
    <w:name w:val="No Spacing"/>
    <w:uiPriority w:val="1"/>
    <w:qFormat/>
    <w:rsid w:val="00EB1A77"/>
    <w:pPr>
      <w:spacing w:after="0" w:line="240" w:lineRule="auto"/>
    </w:pPr>
  </w:style>
  <w:style w:type="character" w:styleId="Refdecomentario">
    <w:name w:val="annotation reference"/>
    <w:basedOn w:val="Fuentedeprrafopredeter"/>
    <w:uiPriority w:val="99"/>
    <w:semiHidden/>
    <w:unhideWhenUsed/>
    <w:rsid w:val="00F6238F"/>
    <w:rPr>
      <w:sz w:val="16"/>
      <w:szCs w:val="16"/>
    </w:rPr>
  </w:style>
  <w:style w:type="paragraph" w:styleId="Textocomentario">
    <w:name w:val="annotation text"/>
    <w:basedOn w:val="Normal"/>
    <w:link w:val="TextocomentarioCar"/>
    <w:uiPriority w:val="99"/>
    <w:semiHidden/>
    <w:unhideWhenUsed/>
    <w:rsid w:val="00F623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238F"/>
    <w:rPr>
      <w:sz w:val="20"/>
      <w:szCs w:val="20"/>
    </w:rPr>
  </w:style>
  <w:style w:type="paragraph" w:styleId="Asuntodelcomentario">
    <w:name w:val="annotation subject"/>
    <w:basedOn w:val="Textocomentario"/>
    <w:next w:val="Textocomentario"/>
    <w:link w:val="AsuntodelcomentarioCar"/>
    <w:uiPriority w:val="99"/>
    <w:semiHidden/>
    <w:unhideWhenUsed/>
    <w:rsid w:val="00F6238F"/>
    <w:rPr>
      <w:b/>
      <w:bCs/>
    </w:rPr>
  </w:style>
  <w:style w:type="character" w:customStyle="1" w:styleId="AsuntodelcomentarioCar">
    <w:name w:val="Asunto del comentario Car"/>
    <w:basedOn w:val="TextocomentarioCar"/>
    <w:link w:val="Asuntodelcomentario"/>
    <w:uiPriority w:val="99"/>
    <w:semiHidden/>
    <w:rsid w:val="00F6238F"/>
    <w:rPr>
      <w:b/>
      <w:bCs/>
      <w:sz w:val="20"/>
      <w:szCs w:val="20"/>
    </w:rPr>
  </w:style>
  <w:style w:type="paragraph" w:customStyle="1" w:styleId="Default">
    <w:name w:val="Default"/>
    <w:rsid w:val="00591D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41576">
      <w:bodyDiv w:val="1"/>
      <w:marLeft w:val="0"/>
      <w:marRight w:val="0"/>
      <w:marTop w:val="0"/>
      <w:marBottom w:val="0"/>
      <w:divBdr>
        <w:top w:val="none" w:sz="0" w:space="0" w:color="auto"/>
        <w:left w:val="none" w:sz="0" w:space="0" w:color="auto"/>
        <w:bottom w:val="none" w:sz="0" w:space="0" w:color="auto"/>
        <w:right w:val="none" w:sz="0" w:space="0" w:color="auto"/>
      </w:divBdr>
    </w:div>
    <w:div w:id="794450446">
      <w:bodyDiv w:val="1"/>
      <w:marLeft w:val="0"/>
      <w:marRight w:val="0"/>
      <w:marTop w:val="0"/>
      <w:marBottom w:val="0"/>
      <w:divBdr>
        <w:top w:val="none" w:sz="0" w:space="0" w:color="auto"/>
        <w:left w:val="none" w:sz="0" w:space="0" w:color="auto"/>
        <w:bottom w:val="none" w:sz="0" w:space="0" w:color="auto"/>
        <w:right w:val="none" w:sz="0" w:space="0" w:color="auto"/>
      </w:divBdr>
    </w:div>
    <w:div w:id="1495023359">
      <w:bodyDiv w:val="1"/>
      <w:marLeft w:val="0"/>
      <w:marRight w:val="0"/>
      <w:marTop w:val="0"/>
      <w:marBottom w:val="0"/>
      <w:divBdr>
        <w:top w:val="none" w:sz="0" w:space="0" w:color="auto"/>
        <w:left w:val="none" w:sz="0" w:space="0" w:color="auto"/>
        <w:bottom w:val="none" w:sz="0" w:space="0" w:color="auto"/>
        <w:right w:val="none" w:sz="0" w:space="0" w:color="auto"/>
      </w:divBdr>
      <w:divsChild>
        <w:div w:id="1528442726">
          <w:marLeft w:val="0"/>
          <w:marRight w:val="0"/>
          <w:marTop w:val="0"/>
          <w:marBottom w:val="120"/>
          <w:divBdr>
            <w:top w:val="none" w:sz="0" w:space="0" w:color="auto"/>
            <w:left w:val="none" w:sz="0" w:space="0" w:color="auto"/>
            <w:bottom w:val="none" w:sz="0" w:space="0" w:color="auto"/>
            <w:right w:val="none" w:sz="0" w:space="0" w:color="auto"/>
          </w:divBdr>
        </w:div>
        <w:div w:id="2060856740">
          <w:marLeft w:val="0"/>
          <w:marRight w:val="0"/>
          <w:marTop w:val="0"/>
          <w:marBottom w:val="150"/>
          <w:divBdr>
            <w:top w:val="none" w:sz="0" w:space="0" w:color="auto"/>
            <w:left w:val="none" w:sz="0" w:space="0" w:color="auto"/>
            <w:bottom w:val="none" w:sz="0" w:space="0" w:color="auto"/>
            <w:right w:val="none" w:sz="0" w:space="0" w:color="auto"/>
          </w:divBdr>
          <w:divsChild>
            <w:div w:id="1967159801">
              <w:marLeft w:val="0"/>
              <w:marRight w:val="0"/>
              <w:marTop w:val="0"/>
              <w:marBottom w:val="0"/>
              <w:divBdr>
                <w:top w:val="none" w:sz="0" w:space="0" w:color="auto"/>
                <w:left w:val="none" w:sz="0" w:space="0" w:color="auto"/>
                <w:bottom w:val="none" w:sz="0" w:space="0" w:color="auto"/>
                <w:right w:val="none" w:sz="0" w:space="0" w:color="auto"/>
              </w:divBdr>
              <w:divsChild>
                <w:div w:id="1327519499">
                  <w:marLeft w:val="0"/>
                  <w:marRight w:val="0"/>
                  <w:marTop w:val="0"/>
                  <w:marBottom w:val="0"/>
                  <w:divBdr>
                    <w:top w:val="none" w:sz="0" w:space="0" w:color="auto"/>
                    <w:left w:val="none" w:sz="0" w:space="0" w:color="auto"/>
                    <w:bottom w:val="none" w:sz="0" w:space="0" w:color="auto"/>
                    <w:right w:val="none" w:sz="0" w:space="0" w:color="auto"/>
                  </w:divBdr>
                  <w:divsChild>
                    <w:div w:id="583220807">
                      <w:marLeft w:val="0"/>
                      <w:marRight w:val="0"/>
                      <w:marTop w:val="0"/>
                      <w:marBottom w:val="0"/>
                      <w:divBdr>
                        <w:top w:val="none" w:sz="0" w:space="0" w:color="auto"/>
                        <w:left w:val="none" w:sz="0" w:space="0" w:color="auto"/>
                        <w:bottom w:val="none" w:sz="0" w:space="0" w:color="auto"/>
                        <w:right w:val="none" w:sz="0" w:space="0" w:color="auto"/>
                      </w:divBdr>
                      <w:divsChild>
                        <w:div w:id="1222640266">
                          <w:marLeft w:val="0"/>
                          <w:marRight w:val="0"/>
                          <w:marTop w:val="0"/>
                          <w:marBottom w:val="0"/>
                          <w:divBdr>
                            <w:top w:val="none" w:sz="0" w:space="0" w:color="auto"/>
                            <w:left w:val="none" w:sz="0" w:space="0" w:color="auto"/>
                            <w:bottom w:val="none" w:sz="0" w:space="0" w:color="auto"/>
                            <w:right w:val="none" w:sz="0" w:space="0" w:color="auto"/>
                          </w:divBdr>
                          <w:divsChild>
                            <w:div w:id="1922787839">
                              <w:marLeft w:val="0"/>
                              <w:marRight w:val="0"/>
                              <w:marTop w:val="0"/>
                              <w:marBottom w:val="0"/>
                              <w:divBdr>
                                <w:top w:val="none" w:sz="0" w:space="0" w:color="auto"/>
                                <w:left w:val="single" w:sz="6" w:space="0" w:color="EBEBEB"/>
                                <w:bottom w:val="none" w:sz="0" w:space="0" w:color="auto"/>
                                <w:right w:val="none" w:sz="0" w:space="0" w:color="auto"/>
                              </w:divBdr>
                            </w:div>
                            <w:div w:id="2098165455">
                              <w:marLeft w:val="0"/>
                              <w:marRight w:val="0"/>
                              <w:marTop w:val="0"/>
                              <w:marBottom w:val="0"/>
                              <w:divBdr>
                                <w:top w:val="none" w:sz="0" w:space="0" w:color="auto"/>
                                <w:left w:val="single" w:sz="6" w:space="0" w:color="EBEBEB"/>
                                <w:bottom w:val="none" w:sz="0" w:space="0" w:color="auto"/>
                                <w:right w:val="none" w:sz="0" w:space="0" w:color="auto"/>
                              </w:divBdr>
                            </w:div>
                            <w:div w:id="2089838117">
                              <w:marLeft w:val="0"/>
                              <w:marRight w:val="0"/>
                              <w:marTop w:val="0"/>
                              <w:marBottom w:val="0"/>
                              <w:divBdr>
                                <w:top w:val="none" w:sz="0" w:space="0" w:color="auto"/>
                                <w:left w:val="single" w:sz="6" w:space="0" w:color="EBEBEB"/>
                                <w:bottom w:val="none" w:sz="0" w:space="0" w:color="auto"/>
                                <w:right w:val="none" w:sz="0" w:space="0" w:color="auto"/>
                              </w:divBdr>
                            </w:div>
                            <w:div w:id="763766890">
                              <w:marLeft w:val="0"/>
                              <w:marRight w:val="0"/>
                              <w:marTop w:val="0"/>
                              <w:marBottom w:val="0"/>
                              <w:divBdr>
                                <w:top w:val="none" w:sz="0" w:space="0" w:color="auto"/>
                                <w:left w:val="single" w:sz="6" w:space="0" w:color="EBEBEB"/>
                                <w:bottom w:val="none" w:sz="0" w:space="0" w:color="auto"/>
                                <w:right w:val="none" w:sz="0" w:space="0" w:color="auto"/>
                              </w:divBdr>
                            </w:div>
                            <w:div w:id="5135292">
                              <w:marLeft w:val="0"/>
                              <w:marRight w:val="0"/>
                              <w:marTop w:val="0"/>
                              <w:marBottom w:val="0"/>
                              <w:divBdr>
                                <w:top w:val="none" w:sz="0" w:space="0" w:color="auto"/>
                                <w:left w:val="single" w:sz="6" w:space="0" w:color="EBEBEB"/>
                                <w:bottom w:val="none" w:sz="0" w:space="0" w:color="auto"/>
                                <w:right w:val="none" w:sz="0" w:space="0" w:color="auto"/>
                              </w:divBdr>
                            </w:div>
                            <w:div w:id="1829010092">
                              <w:marLeft w:val="0"/>
                              <w:marRight w:val="0"/>
                              <w:marTop w:val="0"/>
                              <w:marBottom w:val="0"/>
                              <w:divBdr>
                                <w:top w:val="none" w:sz="0" w:space="0" w:color="auto"/>
                                <w:left w:val="single" w:sz="6" w:space="0" w:color="EBEBEB"/>
                                <w:bottom w:val="none" w:sz="0" w:space="0" w:color="auto"/>
                                <w:right w:val="none" w:sz="0" w:space="0" w:color="auto"/>
                              </w:divBdr>
                            </w:div>
                            <w:div w:id="1306086774">
                              <w:marLeft w:val="0"/>
                              <w:marRight w:val="0"/>
                              <w:marTop w:val="0"/>
                              <w:marBottom w:val="0"/>
                              <w:divBdr>
                                <w:top w:val="none" w:sz="0" w:space="0" w:color="auto"/>
                                <w:left w:val="single" w:sz="6" w:space="0" w:color="EBEBEB"/>
                                <w:bottom w:val="none" w:sz="0" w:space="0" w:color="auto"/>
                                <w:right w:val="none" w:sz="0" w:space="0" w:color="auto"/>
                              </w:divBdr>
                            </w:div>
                            <w:div w:id="1407874955">
                              <w:marLeft w:val="0"/>
                              <w:marRight w:val="0"/>
                              <w:marTop w:val="0"/>
                              <w:marBottom w:val="0"/>
                              <w:divBdr>
                                <w:top w:val="none" w:sz="0" w:space="0" w:color="auto"/>
                                <w:left w:val="single" w:sz="6" w:space="0" w:color="EBEBEB"/>
                                <w:bottom w:val="none" w:sz="0" w:space="0" w:color="auto"/>
                                <w:right w:val="none" w:sz="0" w:space="0" w:color="auto"/>
                              </w:divBdr>
                            </w:div>
                          </w:divsChild>
                        </w:div>
                        <w:div w:id="564800015">
                          <w:marLeft w:val="0"/>
                          <w:marRight w:val="0"/>
                          <w:marTop w:val="0"/>
                          <w:marBottom w:val="0"/>
                          <w:divBdr>
                            <w:top w:val="none" w:sz="0" w:space="0" w:color="auto"/>
                            <w:left w:val="none" w:sz="0" w:space="0" w:color="auto"/>
                            <w:bottom w:val="none" w:sz="0" w:space="0" w:color="auto"/>
                            <w:right w:val="none" w:sz="0" w:space="0" w:color="auto"/>
                          </w:divBdr>
                          <w:divsChild>
                            <w:div w:id="1741127064">
                              <w:marLeft w:val="0"/>
                              <w:marRight w:val="0"/>
                              <w:marTop w:val="0"/>
                              <w:marBottom w:val="0"/>
                              <w:divBdr>
                                <w:top w:val="none" w:sz="0" w:space="0" w:color="auto"/>
                                <w:left w:val="none" w:sz="0" w:space="0" w:color="auto"/>
                                <w:bottom w:val="none" w:sz="0" w:space="0" w:color="auto"/>
                                <w:right w:val="none" w:sz="0" w:space="0" w:color="auto"/>
                              </w:divBdr>
                            </w:div>
                            <w:div w:id="516583716">
                              <w:marLeft w:val="0"/>
                              <w:marRight w:val="0"/>
                              <w:marTop w:val="0"/>
                              <w:marBottom w:val="0"/>
                              <w:divBdr>
                                <w:top w:val="none" w:sz="0" w:space="0" w:color="auto"/>
                                <w:left w:val="none" w:sz="0" w:space="0" w:color="auto"/>
                                <w:bottom w:val="none" w:sz="0" w:space="0" w:color="auto"/>
                                <w:right w:val="none" w:sz="0" w:space="0" w:color="auto"/>
                              </w:divBdr>
                              <w:divsChild>
                                <w:div w:id="658582915">
                                  <w:marLeft w:val="0"/>
                                  <w:marRight w:val="0"/>
                                  <w:marTop w:val="0"/>
                                  <w:marBottom w:val="0"/>
                                  <w:divBdr>
                                    <w:top w:val="none" w:sz="0" w:space="0" w:color="auto"/>
                                    <w:left w:val="none" w:sz="0" w:space="0" w:color="auto"/>
                                    <w:bottom w:val="none" w:sz="0" w:space="0" w:color="auto"/>
                                    <w:right w:val="none" w:sz="0" w:space="0" w:color="auto"/>
                                  </w:divBdr>
                                  <w:divsChild>
                                    <w:div w:id="1677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71705">
                          <w:marLeft w:val="0"/>
                          <w:marRight w:val="0"/>
                          <w:marTop w:val="60"/>
                          <w:marBottom w:val="0"/>
                          <w:divBdr>
                            <w:top w:val="single" w:sz="6" w:space="3" w:color="EBEBEB"/>
                            <w:left w:val="none" w:sz="0" w:space="0" w:color="auto"/>
                            <w:bottom w:val="none" w:sz="0" w:space="0" w:color="auto"/>
                            <w:right w:val="none" w:sz="0" w:space="0" w:color="auto"/>
                          </w:divBdr>
                          <w:divsChild>
                            <w:div w:id="374818203">
                              <w:marLeft w:val="0"/>
                              <w:marRight w:val="0"/>
                              <w:marTop w:val="0"/>
                              <w:marBottom w:val="0"/>
                              <w:divBdr>
                                <w:top w:val="none" w:sz="0" w:space="0" w:color="auto"/>
                                <w:left w:val="none" w:sz="0" w:space="0" w:color="auto"/>
                                <w:bottom w:val="none" w:sz="0" w:space="0" w:color="auto"/>
                                <w:right w:val="none" w:sz="0" w:space="0" w:color="auto"/>
                              </w:divBdr>
                            </w:div>
                            <w:div w:id="734669511">
                              <w:marLeft w:val="0"/>
                              <w:marRight w:val="0"/>
                              <w:marTop w:val="0"/>
                              <w:marBottom w:val="0"/>
                              <w:divBdr>
                                <w:top w:val="none" w:sz="0" w:space="0" w:color="auto"/>
                                <w:left w:val="none" w:sz="0" w:space="0" w:color="auto"/>
                                <w:bottom w:val="none" w:sz="0" w:space="0" w:color="auto"/>
                                <w:right w:val="none" w:sz="0" w:space="0" w:color="auto"/>
                              </w:divBdr>
                              <w:divsChild>
                                <w:div w:id="921716565">
                                  <w:marLeft w:val="0"/>
                                  <w:marRight w:val="0"/>
                                  <w:marTop w:val="0"/>
                                  <w:marBottom w:val="0"/>
                                  <w:divBdr>
                                    <w:top w:val="none" w:sz="0" w:space="0" w:color="auto"/>
                                    <w:left w:val="none" w:sz="0" w:space="0" w:color="auto"/>
                                    <w:bottom w:val="none" w:sz="0" w:space="0" w:color="auto"/>
                                    <w:right w:val="none" w:sz="0" w:space="0" w:color="auto"/>
                                  </w:divBdr>
                                  <w:divsChild>
                                    <w:div w:id="1076246563">
                                      <w:marLeft w:val="0"/>
                                      <w:marRight w:val="0"/>
                                      <w:marTop w:val="0"/>
                                      <w:marBottom w:val="0"/>
                                      <w:divBdr>
                                        <w:top w:val="none" w:sz="0" w:space="0" w:color="auto"/>
                                        <w:left w:val="none" w:sz="0" w:space="0" w:color="auto"/>
                                        <w:bottom w:val="none" w:sz="0" w:space="0" w:color="auto"/>
                                        <w:right w:val="none" w:sz="0" w:space="0" w:color="auto"/>
                                      </w:divBdr>
                                      <w:divsChild>
                                        <w:div w:id="1434134969">
                                          <w:marLeft w:val="1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4447">
                          <w:marLeft w:val="0"/>
                          <w:marRight w:val="0"/>
                          <w:marTop w:val="60"/>
                          <w:marBottom w:val="0"/>
                          <w:divBdr>
                            <w:top w:val="single" w:sz="6" w:space="3" w:color="EBEBEB"/>
                            <w:left w:val="none" w:sz="0" w:space="0" w:color="auto"/>
                            <w:bottom w:val="none" w:sz="0" w:space="0" w:color="auto"/>
                            <w:right w:val="none" w:sz="0" w:space="0" w:color="auto"/>
                          </w:divBdr>
                          <w:divsChild>
                            <w:div w:id="9723702">
                              <w:marLeft w:val="0"/>
                              <w:marRight w:val="0"/>
                              <w:marTop w:val="0"/>
                              <w:marBottom w:val="0"/>
                              <w:divBdr>
                                <w:top w:val="none" w:sz="0" w:space="0" w:color="auto"/>
                                <w:left w:val="none" w:sz="0" w:space="0" w:color="auto"/>
                                <w:bottom w:val="none" w:sz="0" w:space="0" w:color="auto"/>
                                <w:right w:val="none" w:sz="0" w:space="0" w:color="auto"/>
                              </w:divBdr>
                            </w:div>
                            <w:div w:id="53044031">
                              <w:marLeft w:val="0"/>
                              <w:marRight w:val="0"/>
                              <w:marTop w:val="0"/>
                              <w:marBottom w:val="0"/>
                              <w:divBdr>
                                <w:top w:val="none" w:sz="0" w:space="0" w:color="auto"/>
                                <w:left w:val="none" w:sz="0" w:space="0" w:color="auto"/>
                                <w:bottom w:val="none" w:sz="0" w:space="0" w:color="auto"/>
                                <w:right w:val="none" w:sz="0" w:space="0" w:color="auto"/>
                              </w:divBdr>
                              <w:divsChild>
                                <w:div w:id="414056792">
                                  <w:marLeft w:val="0"/>
                                  <w:marRight w:val="0"/>
                                  <w:marTop w:val="0"/>
                                  <w:marBottom w:val="0"/>
                                  <w:divBdr>
                                    <w:top w:val="none" w:sz="0" w:space="0" w:color="auto"/>
                                    <w:left w:val="none" w:sz="0" w:space="0" w:color="auto"/>
                                    <w:bottom w:val="none" w:sz="0" w:space="0" w:color="auto"/>
                                    <w:right w:val="none" w:sz="0" w:space="0" w:color="auto"/>
                                  </w:divBdr>
                                  <w:divsChild>
                                    <w:div w:id="1596136998">
                                      <w:marLeft w:val="0"/>
                                      <w:marRight w:val="0"/>
                                      <w:marTop w:val="0"/>
                                      <w:marBottom w:val="0"/>
                                      <w:divBdr>
                                        <w:top w:val="none" w:sz="0" w:space="0" w:color="auto"/>
                                        <w:left w:val="none" w:sz="0" w:space="0" w:color="auto"/>
                                        <w:bottom w:val="none" w:sz="0" w:space="0" w:color="auto"/>
                                        <w:right w:val="none" w:sz="0" w:space="0" w:color="auto"/>
                                      </w:divBdr>
                                      <w:divsChild>
                                        <w:div w:id="750933240">
                                          <w:marLeft w:val="1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1293">
                          <w:marLeft w:val="0"/>
                          <w:marRight w:val="0"/>
                          <w:marTop w:val="60"/>
                          <w:marBottom w:val="0"/>
                          <w:divBdr>
                            <w:top w:val="single" w:sz="6" w:space="3" w:color="EBEBEB"/>
                            <w:left w:val="none" w:sz="0" w:space="0" w:color="auto"/>
                            <w:bottom w:val="none" w:sz="0" w:space="0" w:color="auto"/>
                            <w:right w:val="none" w:sz="0" w:space="0" w:color="auto"/>
                          </w:divBdr>
                          <w:divsChild>
                            <w:div w:id="1068116210">
                              <w:marLeft w:val="0"/>
                              <w:marRight w:val="0"/>
                              <w:marTop w:val="0"/>
                              <w:marBottom w:val="0"/>
                              <w:divBdr>
                                <w:top w:val="none" w:sz="0" w:space="0" w:color="auto"/>
                                <w:left w:val="none" w:sz="0" w:space="0" w:color="auto"/>
                                <w:bottom w:val="none" w:sz="0" w:space="0" w:color="auto"/>
                                <w:right w:val="none" w:sz="0" w:space="0" w:color="auto"/>
                              </w:divBdr>
                            </w:div>
                            <w:div w:id="1569075703">
                              <w:marLeft w:val="0"/>
                              <w:marRight w:val="0"/>
                              <w:marTop w:val="0"/>
                              <w:marBottom w:val="0"/>
                              <w:divBdr>
                                <w:top w:val="none" w:sz="0" w:space="0" w:color="auto"/>
                                <w:left w:val="none" w:sz="0" w:space="0" w:color="auto"/>
                                <w:bottom w:val="none" w:sz="0" w:space="0" w:color="auto"/>
                                <w:right w:val="none" w:sz="0" w:space="0" w:color="auto"/>
                              </w:divBdr>
                              <w:divsChild>
                                <w:div w:id="1598713105">
                                  <w:marLeft w:val="0"/>
                                  <w:marRight w:val="0"/>
                                  <w:marTop w:val="0"/>
                                  <w:marBottom w:val="0"/>
                                  <w:divBdr>
                                    <w:top w:val="none" w:sz="0" w:space="0" w:color="auto"/>
                                    <w:left w:val="none" w:sz="0" w:space="0" w:color="auto"/>
                                    <w:bottom w:val="none" w:sz="0" w:space="0" w:color="auto"/>
                                    <w:right w:val="none" w:sz="0" w:space="0" w:color="auto"/>
                                  </w:divBdr>
                                  <w:divsChild>
                                    <w:div w:id="890190457">
                                      <w:marLeft w:val="0"/>
                                      <w:marRight w:val="0"/>
                                      <w:marTop w:val="0"/>
                                      <w:marBottom w:val="0"/>
                                      <w:divBdr>
                                        <w:top w:val="none" w:sz="0" w:space="0" w:color="auto"/>
                                        <w:left w:val="none" w:sz="0" w:space="0" w:color="auto"/>
                                        <w:bottom w:val="none" w:sz="0" w:space="0" w:color="auto"/>
                                        <w:right w:val="none" w:sz="0" w:space="0" w:color="auto"/>
                                      </w:divBdr>
                                      <w:divsChild>
                                        <w:div w:id="1766345711">
                                          <w:marLeft w:val="1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1019">
                          <w:marLeft w:val="0"/>
                          <w:marRight w:val="0"/>
                          <w:marTop w:val="60"/>
                          <w:marBottom w:val="0"/>
                          <w:divBdr>
                            <w:top w:val="single" w:sz="6" w:space="3" w:color="EBEBEB"/>
                            <w:left w:val="none" w:sz="0" w:space="0" w:color="auto"/>
                            <w:bottom w:val="none" w:sz="0" w:space="0" w:color="auto"/>
                            <w:right w:val="none" w:sz="0" w:space="0" w:color="auto"/>
                          </w:divBdr>
                          <w:divsChild>
                            <w:div w:id="1479110821">
                              <w:marLeft w:val="0"/>
                              <w:marRight w:val="0"/>
                              <w:marTop w:val="0"/>
                              <w:marBottom w:val="0"/>
                              <w:divBdr>
                                <w:top w:val="none" w:sz="0" w:space="0" w:color="auto"/>
                                <w:left w:val="none" w:sz="0" w:space="0" w:color="auto"/>
                                <w:bottom w:val="none" w:sz="0" w:space="0" w:color="auto"/>
                                <w:right w:val="none" w:sz="0" w:space="0" w:color="auto"/>
                              </w:divBdr>
                            </w:div>
                            <w:div w:id="1369066910">
                              <w:marLeft w:val="0"/>
                              <w:marRight w:val="0"/>
                              <w:marTop w:val="0"/>
                              <w:marBottom w:val="0"/>
                              <w:divBdr>
                                <w:top w:val="none" w:sz="0" w:space="0" w:color="auto"/>
                                <w:left w:val="none" w:sz="0" w:space="0" w:color="auto"/>
                                <w:bottom w:val="none" w:sz="0" w:space="0" w:color="auto"/>
                                <w:right w:val="none" w:sz="0" w:space="0" w:color="auto"/>
                              </w:divBdr>
                              <w:divsChild>
                                <w:div w:id="1603680259">
                                  <w:marLeft w:val="0"/>
                                  <w:marRight w:val="0"/>
                                  <w:marTop w:val="0"/>
                                  <w:marBottom w:val="0"/>
                                  <w:divBdr>
                                    <w:top w:val="none" w:sz="0" w:space="0" w:color="auto"/>
                                    <w:left w:val="none" w:sz="0" w:space="0" w:color="auto"/>
                                    <w:bottom w:val="none" w:sz="0" w:space="0" w:color="auto"/>
                                    <w:right w:val="none" w:sz="0" w:space="0" w:color="auto"/>
                                  </w:divBdr>
                                  <w:divsChild>
                                    <w:div w:id="1908682804">
                                      <w:marLeft w:val="0"/>
                                      <w:marRight w:val="0"/>
                                      <w:marTop w:val="0"/>
                                      <w:marBottom w:val="0"/>
                                      <w:divBdr>
                                        <w:top w:val="none" w:sz="0" w:space="0" w:color="auto"/>
                                        <w:left w:val="none" w:sz="0" w:space="0" w:color="auto"/>
                                        <w:bottom w:val="none" w:sz="0" w:space="0" w:color="auto"/>
                                        <w:right w:val="none" w:sz="0" w:space="0" w:color="auto"/>
                                      </w:divBdr>
                                      <w:divsChild>
                                        <w:div w:id="520897060">
                                          <w:marLeft w:val="2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7303">
                          <w:marLeft w:val="0"/>
                          <w:marRight w:val="0"/>
                          <w:marTop w:val="60"/>
                          <w:marBottom w:val="0"/>
                          <w:divBdr>
                            <w:top w:val="single" w:sz="6" w:space="3" w:color="EBEBEB"/>
                            <w:left w:val="none" w:sz="0" w:space="0" w:color="auto"/>
                            <w:bottom w:val="none" w:sz="0" w:space="0" w:color="auto"/>
                            <w:right w:val="none" w:sz="0" w:space="0" w:color="auto"/>
                          </w:divBdr>
                          <w:divsChild>
                            <w:div w:id="137066483">
                              <w:marLeft w:val="0"/>
                              <w:marRight w:val="0"/>
                              <w:marTop w:val="0"/>
                              <w:marBottom w:val="0"/>
                              <w:divBdr>
                                <w:top w:val="none" w:sz="0" w:space="0" w:color="auto"/>
                                <w:left w:val="none" w:sz="0" w:space="0" w:color="auto"/>
                                <w:bottom w:val="none" w:sz="0" w:space="0" w:color="auto"/>
                                <w:right w:val="none" w:sz="0" w:space="0" w:color="auto"/>
                              </w:divBdr>
                            </w:div>
                            <w:div w:id="623002929">
                              <w:marLeft w:val="0"/>
                              <w:marRight w:val="0"/>
                              <w:marTop w:val="0"/>
                              <w:marBottom w:val="0"/>
                              <w:divBdr>
                                <w:top w:val="none" w:sz="0" w:space="0" w:color="auto"/>
                                <w:left w:val="none" w:sz="0" w:space="0" w:color="auto"/>
                                <w:bottom w:val="none" w:sz="0" w:space="0" w:color="auto"/>
                                <w:right w:val="none" w:sz="0" w:space="0" w:color="auto"/>
                              </w:divBdr>
                              <w:divsChild>
                                <w:div w:id="217671948">
                                  <w:marLeft w:val="0"/>
                                  <w:marRight w:val="0"/>
                                  <w:marTop w:val="0"/>
                                  <w:marBottom w:val="0"/>
                                  <w:divBdr>
                                    <w:top w:val="none" w:sz="0" w:space="0" w:color="auto"/>
                                    <w:left w:val="none" w:sz="0" w:space="0" w:color="auto"/>
                                    <w:bottom w:val="none" w:sz="0" w:space="0" w:color="auto"/>
                                    <w:right w:val="none" w:sz="0" w:space="0" w:color="auto"/>
                                  </w:divBdr>
                                  <w:divsChild>
                                    <w:div w:id="1451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98324">
                          <w:marLeft w:val="0"/>
                          <w:marRight w:val="0"/>
                          <w:marTop w:val="60"/>
                          <w:marBottom w:val="0"/>
                          <w:divBdr>
                            <w:top w:val="single" w:sz="6" w:space="3" w:color="EBEBEB"/>
                            <w:left w:val="none" w:sz="0" w:space="0" w:color="auto"/>
                            <w:bottom w:val="none" w:sz="0" w:space="0" w:color="auto"/>
                            <w:right w:val="none" w:sz="0" w:space="0" w:color="auto"/>
                          </w:divBdr>
                          <w:divsChild>
                            <w:div w:id="1670020546">
                              <w:marLeft w:val="0"/>
                              <w:marRight w:val="0"/>
                              <w:marTop w:val="0"/>
                              <w:marBottom w:val="0"/>
                              <w:divBdr>
                                <w:top w:val="none" w:sz="0" w:space="0" w:color="auto"/>
                                <w:left w:val="none" w:sz="0" w:space="0" w:color="auto"/>
                                <w:bottom w:val="none" w:sz="0" w:space="0" w:color="auto"/>
                                <w:right w:val="none" w:sz="0" w:space="0" w:color="auto"/>
                              </w:divBdr>
                            </w:div>
                            <w:div w:id="1530489850">
                              <w:marLeft w:val="0"/>
                              <w:marRight w:val="0"/>
                              <w:marTop w:val="0"/>
                              <w:marBottom w:val="0"/>
                              <w:divBdr>
                                <w:top w:val="none" w:sz="0" w:space="0" w:color="auto"/>
                                <w:left w:val="none" w:sz="0" w:space="0" w:color="auto"/>
                                <w:bottom w:val="none" w:sz="0" w:space="0" w:color="auto"/>
                                <w:right w:val="none" w:sz="0" w:space="0" w:color="auto"/>
                              </w:divBdr>
                              <w:divsChild>
                                <w:div w:id="2109619350">
                                  <w:marLeft w:val="0"/>
                                  <w:marRight w:val="0"/>
                                  <w:marTop w:val="0"/>
                                  <w:marBottom w:val="0"/>
                                  <w:divBdr>
                                    <w:top w:val="none" w:sz="0" w:space="0" w:color="auto"/>
                                    <w:left w:val="none" w:sz="0" w:space="0" w:color="auto"/>
                                    <w:bottom w:val="none" w:sz="0" w:space="0" w:color="auto"/>
                                    <w:right w:val="none" w:sz="0" w:space="0" w:color="auto"/>
                                  </w:divBdr>
                                  <w:divsChild>
                                    <w:div w:id="491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179">
                          <w:marLeft w:val="0"/>
                          <w:marRight w:val="0"/>
                          <w:marTop w:val="60"/>
                          <w:marBottom w:val="0"/>
                          <w:divBdr>
                            <w:top w:val="single" w:sz="6" w:space="3" w:color="EBEBEB"/>
                            <w:left w:val="none" w:sz="0" w:space="0" w:color="auto"/>
                            <w:bottom w:val="none" w:sz="0" w:space="0" w:color="auto"/>
                            <w:right w:val="none" w:sz="0" w:space="0" w:color="auto"/>
                          </w:divBdr>
                          <w:divsChild>
                            <w:div w:id="1557858940">
                              <w:marLeft w:val="0"/>
                              <w:marRight w:val="0"/>
                              <w:marTop w:val="0"/>
                              <w:marBottom w:val="0"/>
                              <w:divBdr>
                                <w:top w:val="none" w:sz="0" w:space="0" w:color="auto"/>
                                <w:left w:val="none" w:sz="0" w:space="0" w:color="auto"/>
                                <w:bottom w:val="none" w:sz="0" w:space="0" w:color="auto"/>
                                <w:right w:val="none" w:sz="0" w:space="0" w:color="auto"/>
                              </w:divBdr>
                            </w:div>
                            <w:div w:id="114252955">
                              <w:marLeft w:val="0"/>
                              <w:marRight w:val="0"/>
                              <w:marTop w:val="0"/>
                              <w:marBottom w:val="0"/>
                              <w:divBdr>
                                <w:top w:val="none" w:sz="0" w:space="0" w:color="auto"/>
                                <w:left w:val="none" w:sz="0" w:space="0" w:color="auto"/>
                                <w:bottom w:val="none" w:sz="0" w:space="0" w:color="auto"/>
                                <w:right w:val="none" w:sz="0" w:space="0" w:color="auto"/>
                              </w:divBdr>
                              <w:divsChild>
                                <w:div w:id="1588419037">
                                  <w:marLeft w:val="0"/>
                                  <w:marRight w:val="0"/>
                                  <w:marTop w:val="0"/>
                                  <w:marBottom w:val="0"/>
                                  <w:divBdr>
                                    <w:top w:val="none" w:sz="0" w:space="0" w:color="auto"/>
                                    <w:left w:val="none" w:sz="0" w:space="0" w:color="auto"/>
                                    <w:bottom w:val="none" w:sz="0" w:space="0" w:color="auto"/>
                                    <w:right w:val="none" w:sz="0" w:space="0" w:color="auto"/>
                                  </w:divBdr>
                                  <w:divsChild>
                                    <w:div w:id="13278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93765">
                          <w:marLeft w:val="0"/>
                          <w:marRight w:val="0"/>
                          <w:marTop w:val="60"/>
                          <w:marBottom w:val="0"/>
                          <w:divBdr>
                            <w:top w:val="single" w:sz="6" w:space="3" w:color="EBEBEB"/>
                            <w:left w:val="none" w:sz="0" w:space="0" w:color="auto"/>
                            <w:bottom w:val="none" w:sz="0" w:space="0" w:color="auto"/>
                            <w:right w:val="none" w:sz="0" w:space="0" w:color="auto"/>
                          </w:divBdr>
                          <w:divsChild>
                            <w:div w:id="848566857">
                              <w:marLeft w:val="0"/>
                              <w:marRight w:val="0"/>
                              <w:marTop w:val="0"/>
                              <w:marBottom w:val="0"/>
                              <w:divBdr>
                                <w:top w:val="none" w:sz="0" w:space="0" w:color="auto"/>
                                <w:left w:val="none" w:sz="0" w:space="0" w:color="auto"/>
                                <w:bottom w:val="none" w:sz="0" w:space="0" w:color="auto"/>
                                <w:right w:val="none" w:sz="0" w:space="0" w:color="auto"/>
                              </w:divBdr>
                            </w:div>
                            <w:div w:id="1985888705">
                              <w:marLeft w:val="0"/>
                              <w:marRight w:val="0"/>
                              <w:marTop w:val="0"/>
                              <w:marBottom w:val="0"/>
                              <w:divBdr>
                                <w:top w:val="none" w:sz="0" w:space="0" w:color="auto"/>
                                <w:left w:val="none" w:sz="0" w:space="0" w:color="auto"/>
                                <w:bottom w:val="none" w:sz="0" w:space="0" w:color="auto"/>
                                <w:right w:val="none" w:sz="0" w:space="0" w:color="auto"/>
                              </w:divBdr>
                              <w:divsChild>
                                <w:div w:id="144322703">
                                  <w:marLeft w:val="0"/>
                                  <w:marRight w:val="0"/>
                                  <w:marTop w:val="0"/>
                                  <w:marBottom w:val="0"/>
                                  <w:divBdr>
                                    <w:top w:val="none" w:sz="0" w:space="0" w:color="auto"/>
                                    <w:left w:val="none" w:sz="0" w:space="0" w:color="auto"/>
                                    <w:bottom w:val="none" w:sz="0" w:space="0" w:color="auto"/>
                                    <w:right w:val="none" w:sz="0" w:space="0" w:color="auto"/>
                                  </w:divBdr>
                                  <w:divsChild>
                                    <w:div w:id="20695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59361">
          <w:marLeft w:val="0"/>
          <w:marRight w:val="0"/>
          <w:marTop w:val="0"/>
          <w:marBottom w:val="0"/>
          <w:divBdr>
            <w:top w:val="none" w:sz="0" w:space="0" w:color="auto"/>
            <w:left w:val="none" w:sz="0" w:space="0" w:color="auto"/>
            <w:bottom w:val="none" w:sz="0" w:space="0" w:color="auto"/>
            <w:right w:val="none" w:sz="0" w:space="0" w:color="auto"/>
          </w:divBdr>
          <w:divsChild>
            <w:div w:id="3191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htm"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healthcare-facilities/prevent-spread-in-long-term-care-faciliti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i.no/nettpub/coronavirus/helsepersonell/sykehjem-og-smittevern-mot-covid-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scbs.gob.es/profesionales/saludPublica/ccayes/alertasActual/nCov-China/documento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scbs.gob.es/profesionales/saludPublica/ccayes/alertasActual/nCov-China/documentos.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3416-5FF6-4051-9852-D0FB9FA4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3741</Words>
  <Characters>20577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Gómez Castellá. Javier</dc:creator>
  <cp:lastModifiedBy>Cermin</cp:lastModifiedBy>
  <cp:revision>2</cp:revision>
  <cp:lastPrinted>2020-03-17T15:27:00Z</cp:lastPrinted>
  <dcterms:created xsi:type="dcterms:W3CDTF">2020-03-20T13:22:00Z</dcterms:created>
  <dcterms:modified xsi:type="dcterms:W3CDTF">2020-03-20T13:22:00Z</dcterms:modified>
</cp:coreProperties>
</file>